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13" w:rsidRDefault="00AA6E13" w:rsidP="00DB599A">
      <w:pPr>
        <w:pStyle w:val="a"/>
        <w:spacing w:before="240"/>
        <w:ind w:left="0"/>
      </w:pPr>
      <w:r>
        <w:t>МЕДИАЦИЯ ОТКРЫВАЕТ БОЛЬШИЕ ВОЗМОЖНОСТИ…</w:t>
      </w:r>
    </w:p>
    <w:p w:rsidR="00AA6E13" w:rsidRDefault="00AA6E13" w:rsidP="00DB599A">
      <w:pPr>
        <w:pStyle w:val="a7"/>
        <w:ind w:left="0"/>
      </w:pPr>
      <w:r>
        <w:t xml:space="preserve">Интервью с Уполномоченным по правам человека </w:t>
      </w:r>
    </w:p>
    <w:p w:rsidR="00AA6E13" w:rsidRDefault="00AA6E13" w:rsidP="00DB599A">
      <w:pPr>
        <w:pStyle w:val="a5"/>
        <w:jc w:val="right"/>
        <w:rPr>
          <w:rFonts w:ascii="Arial Narrow" w:hAnsi="Arial Narrow" w:cs="Arial Narrow"/>
          <w:color w:val="003782"/>
          <w:sz w:val="28"/>
          <w:szCs w:val="28"/>
        </w:rPr>
      </w:pPr>
      <w:r w:rsidRPr="00D51C82">
        <w:rPr>
          <w:rFonts w:ascii="Arial Narrow" w:hAnsi="Arial Narrow" w:cs="Arial Narrow"/>
          <w:color w:val="003782"/>
          <w:sz w:val="28"/>
          <w:szCs w:val="28"/>
        </w:rPr>
        <w:t>в Томской области Е.Г. Карташовой</w:t>
      </w:r>
    </w:p>
    <w:p w:rsidR="00AA6E13" w:rsidRDefault="00AA6E13" w:rsidP="00DB599A">
      <w:pPr>
        <w:pStyle w:val="a3"/>
        <w:rPr>
          <w:b/>
          <w:bCs/>
          <w:i/>
          <w:iCs/>
        </w:rPr>
      </w:pPr>
    </w:p>
    <w:p w:rsidR="00AA6E13" w:rsidRDefault="00AA6E13" w:rsidP="00DB599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– Елена Геннадьевна, в июле исполнился год, как Вы работаете в должности Уполномоченного по правам человека. Поделитесь впечатлениями? </w:t>
      </w:r>
    </w:p>
    <w:p w:rsidR="00AA6E13" w:rsidRDefault="00AA6E13" w:rsidP="00DB599A">
      <w:pPr>
        <w:pStyle w:val="a3"/>
        <w:rPr>
          <w:b/>
          <w:bCs/>
          <w:i/>
          <w:iCs/>
        </w:rPr>
      </w:pPr>
    </w:p>
    <w:p w:rsidR="00AA6E13" w:rsidRDefault="00AA6E13" w:rsidP="00DB599A">
      <w:pPr>
        <w:pStyle w:val="a3"/>
      </w:pPr>
      <w:r>
        <w:t>– Начну с того, что главная задача Уполномоченного – оказать содействие в защите конституционных прав и свобод граждан. Собственно поэтому ключевые аспекты нашей деятельности четко определены.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Мы непосредственно участвуем в восстановлении нарушенных прав не только жителей области, но и иностранных граждан, лиц без гражданства, постоянно или временно проживающих в регионе. Осуществляем контроль за органами государственной власти и органами местного самоуправления на предмет соблюдения прав человека. Также занимаемся вопросам совершенствования законодательства Томской области и механизмов обеспечения и защиты прав.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Конечно, в основном работа ведется через обращения граждан. Их много. Более того, их число постоянно растет.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В 2013 году в аппарат Уполномоченного поступило 1109 письменных и устных обращений граждан, а за I полугодие этого года – уже 715, из них 305 – письменные.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Подавляющая часть письменных обращений поступает от проживающих в областном центре, их 95. На втором месте по количеству обратившихся – Северск – 14 заявлений. Далее – районы области: Томский – 11, Парабельский и Колпашевский – по 10 обращений.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– Что волнует жителей региона? Есть общая картина?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– Да, при подготовке ежегодного доклада Уполномоченного мы проанализировали все поступившие обращения. И картина довольно любопытная.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Например, большой объем составляют заявления, связанные с реализацией жилищных прав. При этом, все обращения в этой сфере можно разделить на две основные группы.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Первая группа объединяет граждан, жалующихся на нарушения их прав на жилище. В частности, жалобы на проблемы в приобретении жилья лицами из числа детей-сирот и «погорельцами». Есть обращения о том, что жилье стало аварийным, но не получается добиться признания его таковым в установленном порядке.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Вторая группа обращений касается вопросов жилищно-коммунального обслуживания. Граждане не удовлетворены качеством оказываемых услуг в этой сфере, непрозрачностью процедуры принятия тарифов и их ростом, начислением высокой платы по общедомовым нуждам. Есть обращения с просьбой вмешаться в конфликт жильцов с председателем ТСЖ или управляющей компанией.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Предметом многих жалоб по социальным вопросам являются снабжение инвалидов и некоторых других льготных категорий лекарствами, средствами реабилитации, низкий размер пенсионных выплат, качество предоставления услуг в учреждениях социального обслуживания населения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Актуальными остаются вопросы из сферы экологии. Жалобы касались качества питьевой воды, деятельности Сибирского химического комбината и планируемого строительства нового объекта ядерной энергетики, строительства АЗС, складирования отходов.</w:t>
      </w:r>
    </w:p>
    <w:p w:rsidR="00AA6E13" w:rsidRDefault="00AA6E13" w:rsidP="00DB599A">
      <w:pPr>
        <w:pStyle w:val="a3"/>
      </w:pPr>
      <w:r>
        <w:t>В адрес Уполномоченного неоднократно поступали обращения пациентов и их родственников о нарушениях прав лиц, страдающих психическими заболеваниями, при этом ряд фактов нашел свое подтверждение в ходе проверок. Сегодня нами  готовятся соответствующие предложения по разрешению этой ситуации. В дальнейшем они будут направлены в адрес Губернатора.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Если говорить о нарушителях, в прошлом году 33% обращений так или иначе касались деятельности различных федеральных структур. Это, в первую очередь, жалобы на правоохранительные органы.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Также  затрагиваются вопросы деятельности налоговых, миграционных органов, Пенсионного фонда РФ, органов полиции, Управления Федеральной службы судебных приставов по Томской области, Государственной инспекции по труду, Бюро медико-социальной экспертизы.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Около 16% – жалобы на действия региональных властей и органов местного самоуправления.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Определенная доля обращений коснулась социальных учреждений, учреждений здравоохранения, управляющих компании и ТСЖ, различных организаций, с которыми у граждан возникали трудовые правоотношения.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Но не все так страшно. По 90% обращений требуются всего лишь разъяснения и рекомендации о возможных вариантах действий</w:t>
      </w:r>
    </w:p>
    <w:p w:rsidR="00AA6E13" w:rsidRDefault="00AA6E13" w:rsidP="00DB599A">
      <w:pPr>
        <w:pStyle w:val="a3"/>
        <w:rPr>
          <w:b/>
          <w:bCs/>
          <w:i/>
          <w:iCs/>
        </w:rPr>
      </w:pPr>
    </w:p>
    <w:p w:rsidR="00AA6E13" w:rsidRDefault="00AA6E13" w:rsidP="00DB599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– А остальные?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– Зачастую, в соответствии с требованиями закона, обращения граждан перенаправляются в различные инстанции по подведомственности. Эти обращения, по сложившейся практике, мы держим на контроле и, в случае необходимости, предпринимаем дополнительные меры.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rPr>
          <w:b/>
          <w:bCs/>
          <w:i/>
          <w:iCs/>
        </w:rPr>
        <w:t>– Бывают случаи, когда вы отказываете заявителю в рассмотрении его вопроса?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– Что касается отказов в рассмотрении обращений, то такие решения принимаются крайне редко, хотя такая возможность предусмотрена в законе.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Например, в этом году только одно обращение не рассматривалось в связи с поступлением отказа от самих же заявителей.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Есть ряд вопросов, когда я просто не имею права вмешиваться. Законом установлены определенные ограничения: не могу принимать участие в разрешении спорных ситуаций, которые являются предметом судебного разбирательства, не могу рассматривать жалобы на решения представительных органов власти.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– Елена Геннадьевна, муниципалитеты всегда заинтересованы в организации работы непосредственно на территории.</w:t>
      </w:r>
    </w:p>
    <w:p w:rsidR="00AA6E13" w:rsidRDefault="00AA6E13" w:rsidP="00DB599A">
      <w:pPr>
        <w:pStyle w:val="a3"/>
        <w:rPr>
          <w:b/>
          <w:bCs/>
          <w:i/>
          <w:iCs/>
        </w:rPr>
      </w:pPr>
    </w:p>
    <w:p w:rsidR="00AA6E13" w:rsidRDefault="00AA6E13" w:rsidP="00DB599A">
      <w:pPr>
        <w:pStyle w:val="a3"/>
      </w:pPr>
      <w:r>
        <w:t>– Я тоже. Поэтому за год мы с сотрудниками аппарата побывали в Северске и в нескольких районах области: Томском, Шегарском, Парабельском, Каргасокском, Колпашевском, Тегульдетском, Бакчарском. В некоторых из них мы были не один раз. В ближайшее время планируем поездки в Асино и Первомайское.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Как правило, мы встречаемся с главой района, посещаем учреждения социального обслуживания населения, места принудительного содержания граждан (СИЗО, ИВС, колонии). Ну и конечно, проводим личный прием для жителей.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Исследуя правовое положение лиц, проживающих в региональных учреждениях социального обслуживания населения, мы посетили 6 Домов-интернатов для престарелых и инвалидов и 2 психоневрологических интерната.</w:t>
      </w:r>
    </w:p>
    <w:p w:rsidR="00AA6E13" w:rsidRDefault="00AA6E13" w:rsidP="00DB599A">
      <w:pPr>
        <w:pStyle w:val="a3"/>
        <w:rPr>
          <w:b/>
          <w:bCs/>
          <w:i/>
          <w:iCs/>
        </w:rPr>
      </w:pPr>
    </w:p>
    <w:p w:rsidR="00AA6E13" w:rsidRDefault="00AA6E13" w:rsidP="00DB599A">
      <w:pPr>
        <w:pStyle w:val="a3"/>
      </w:pPr>
      <w:r>
        <w:t>В целом во всех интернатах созданы нормальные условия проживания. Очень серьезное внимание уделяется соблюдению правил пожарной безопасности, проживающие довольны питанием и проводимыми досуговыми мероприятиями.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Нарушения, безусловно, есть. Но мы их устраняем в рабочем режиме.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– И традиционный вопрос о планах на будущее.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– Если говорить глобально, то развить институт медиации.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>Я считаю, что это очень перспективное направление, потому что в обществе высок уровень агрессии, мы плохо умеем договариваться и мириться. А без этого в цивилизованном обществе – никуда.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Медиация в России – достаточно новый способ урегулирования споров, но он уже хорошо зарекомендовал себя. Здесь не стоит задача рассудить стороны и определить, кто из участников конфликта прав, а кто виноват. Здесь спор разрешается путем переговоров с участием третьей, нейтральной стороны (медиатора). </w:t>
      </w:r>
    </w:p>
    <w:p w:rsidR="00AA6E13" w:rsidRDefault="00AA6E13" w:rsidP="00DB599A">
      <w:pPr>
        <w:pStyle w:val="a3"/>
      </w:pPr>
    </w:p>
    <w:p w:rsidR="00AA6E13" w:rsidRDefault="00AA6E13" w:rsidP="00DB599A">
      <w:pPr>
        <w:pStyle w:val="a3"/>
      </w:pPr>
      <w:r>
        <w:t xml:space="preserve">Медиатор-посредник является организатором и управляет переговорами таким образом, чтобы стороны пришли к наиболее выгодному, реалистичному и удовлетворяющему интересам обеих сторон соглашению. Он не исследует доказательства, не дает оценку правомерности требований сторон, не принимает решения по сути конфликта. Его цель – обеспечить взаимопонимание между сторонами, выявить разные варианты решения конфликта и помочь сторонам найти решение проблемы на условиях, приемлемых для всех участников спора. </w:t>
      </w:r>
    </w:p>
    <w:p w:rsidR="00AA6E13" w:rsidRDefault="00AA6E13" w:rsidP="00DB599A">
      <w:pPr>
        <w:pStyle w:val="a3"/>
      </w:pPr>
    </w:p>
    <w:p w:rsidR="00AA6E13" w:rsidRPr="00D51C82" w:rsidRDefault="00AA6E13" w:rsidP="00DB599A">
      <w:pPr>
        <w:pStyle w:val="a5"/>
        <w:jc w:val="right"/>
        <w:rPr>
          <w:rFonts w:ascii="Arial Narrow" w:hAnsi="Arial Narrow" w:cs="Arial Narrow"/>
          <w:color w:val="003782"/>
          <w:sz w:val="28"/>
          <w:szCs w:val="28"/>
        </w:rPr>
      </w:pPr>
      <w:r>
        <w:t>Медиация изначально нацелена на поиск согласия и открывает большие возможности для развития правовой культуры.</w:t>
      </w:r>
    </w:p>
    <w:sectPr w:rsidR="00AA6E13" w:rsidRPr="00D51C82" w:rsidSect="00DB599A">
      <w:headerReference w:type="default" r:id="rId6"/>
      <w:pgSz w:w="11907" w:h="16839" w:code="9"/>
      <w:pgMar w:top="1389" w:right="851" w:bottom="992" w:left="851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13" w:rsidRDefault="00AA6E13" w:rsidP="002868CF">
      <w:pPr>
        <w:spacing w:before="0"/>
      </w:pPr>
      <w:r>
        <w:separator/>
      </w:r>
    </w:p>
  </w:endnote>
  <w:endnote w:type="continuationSeparator" w:id="0">
    <w:p w:rsidR="00AA6E13" w:rsidRDefault="00AA6E13" w:rsidP="002868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13" w:rsidRDefault="00AA6E13" w:rsidP="002868CF">
      <w:pPr>
        <w:spacing w:before="0"/>
      </w:pPr>
      <w:r>
        <w:separator/>
      </w:r>
    </w:p>
  </w:footnote>
  <w:footnote w:type="continuationSeparator" w:id="0">
    <w:p w:rsidR="00AA6E13" w:rsidRDefault="00AA6E13" w:rsidP="002868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3" w:rsidRDefault="00AA6E13" w:rsidP="00DB599A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>ВЕСТНИК</w:t>
    </w:r>
    <w:r>
      <w:rPr>
        <w:rFonts w:ascii="Academia" w:hAnsi="Academia" w:cs="Academia"/>
        <w:color w:val="808080"/>
        <w:sz w:val="24"/>
        <w:szCs w:val="24"/>
      </w:rPr>
      <w:t xml:space="preserve">  </w:t>
    </w:r>
    <w:r>
      <w:rPr>
        <w:rFonts w:ascii="Myriad Pro Cond Cyr" w:hAnsi="Myriad Pro Cond Cyr" w:cs="Myriad Pro Cond Cyr"/>
        <w:color w:val="808080"/>
        <w:sz w:val="24"/>
        <w:szCs w:val="24"/>
      </w:rPr>
      <w:t>№3</w:t>
    </w:r>
    <w:r>
      <w:rPr>
        <w:rFonts w:ascii="Academia" w:hAnsi="Academia" w:cs="Academia"/>
        <w:color w:val="808080"/>
        <w:sz w:val="24"/>
        <w:szCs w:val="24"/>
      </w:rPr>
      <w:t xml:space="preserve"> 2014       </w:t>
    </w:r>
    <w:r>
      <w:rPr>
        <w:rFonts w:ascii="Times New Roman" w:hAnsi="Times New Roman" w:cs="Times New Roman"/>
        <w:color w:val="808080"/>
        <w:sz w:val="24"/>
        <w:szCs w:val="24"/>
      </w:rPr>
      <w:t xml:space="preserve">  </w:t>
    </w:r>
    <w:r>
      <w:rPr>
        <w:rFonts w:ascii="Academia" w:hAnsi="Academia" w:cs="Academia"/>
        <w:color w:val="808080"/>
        <w:sz w:val="24"/>
        <w:szCs w:val="24"/>
      </w:rPr>
      <w:t xml:space="preserve">   </w:t>
    </w:r>
    <w:r>
      <w:rPr>
        <w:rFonts w:ascii="Times New Roman" w:hAnsi="Times New Roman" w:cs="Times New Roman"/>
        <w:color w:val="808080"/>
        <w:sz w:val="24"/>
        <w:szCs w:val="24"/>
      </w:rPr>
      <w:t xml:space="preserve">                                                      </w:t>
    </w:r>
    <w:r>
      <w:rPr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ЖУРНАЛ</w:t>
    </w:r>
    <w:r>
      <w:rPr>
        <w:rFonts w:ascii="Academia" w:hAnsi="Academia" w:cs="Academia"/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АССОЦИАЦИИ</w:t>
    </w:r>
    <w:r>
      <w:rPr>
        <w:rFonts w:ascii="Academia" w:hAnsi="Academia" w:cs="Academia"/>
        <w:color w:val="808080"/>
        <w:sz w:val="24"/>
        <w:szCs w:val="24"/>
      </w:rPr>
      <w:t xml:space="preserve"> «</w:t>
    </w:r>
    <w:r>
      <w:rPr>
        <w:rFonts w:ascii="Myriad Pro Cond Cyr" w:hAnsi="Myriad Pro Cond Cyr" w:cs="Myriad Pro Cond Cyr"/>
        <w:color w:val="808080"/>
        <w:sz w:val="24"/>
        <w:szCs w:val="24"/>
      </w:rPr>
      <w:t xml:space="preserve">СОВЕТ </w:t>
    </w:r>
  </w:p>
  <w:p w:rsidR="00AA6E13" w:rsidRDefault="00AA6E13" w:rsidP="00DB599A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 xml:space="preserve">МУНИЦИПАЛЬНЫХ ОБРАЗОВАНИЙ </w:t>
    </w:r>
  </w:p>
  <w:p w:rsidR="00AA6E13" w:rsidRPr="00550EF4" w:rsidRDefault="00AA6E13" w:rsidP="00DB599A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  <w:r>
      <w:rPr>
        <w:rFonts w:ascii="Myriad Pro Cond Cyr" w:hAnsi="Myriad Pro Cond Cyr" w:cs="Myriad Pro Cond Cyr"/>
        <w:caps/>
        <w:color w:val="808080"/>
        <w:sz w:val="24"/>
        <w:szCs w:val="24"/>
      </w:rPr>
      <w:t>томской области</w:t>
    </w:r>
    <w:r>
      <w:rPr>
        <w:rFonts w:ascii="Academia" w:hAnsi="Academia" w:cs="Academia"/>
        <w:color w:val="8080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CF"/>
    <w:rsid w:val="00202070"/>
    <w:rsid w:val="00270ADC"/>
    <w:rsid w:val="00283956"/>
    <w:rsid w:val="002868CF"/>
    <w:rsid w:val="00387B45"/>
    <w:rsid w:val="003E0132"/>
    <w:rsid w:val="00463D22"/>
    <w:rsid w:val="00471A91"/>
    <w:rsid w:val="00483CD0"/>
    <w:rsid w:val="004A68A1"/>
    <w:rsid w:val="00550EF4"/>
    <w:rsid w:val="00551DDA"/>
    <w:rsid w:val="009637DB"/>
    <w:rsid w:val="00A138F5"/>
    <w:rsid w:val="00A44C66"/>
    <w:rsid w:val="00AA6E13"/>
    <w:rsid w:val="00AD4541"/>
    <w:rsid w:val="00AE3A63"/>
    <w:rsid w:val="00B76FF2"/>
    <w:rsid w:val="00BC4599"/>
    <w:rsid w:val="00BD6ABF"/>
    <w:rsid w:val="00C12209"/>
    <w:rsid w:val="00D068AD"/>
    <w:rsid w:val="00D51C82"/>
    <w:rsid w:val="00D911AC"/>
    <w:rsid w:val="00DB599A"/>
    <w:rsid w:val="00DF005D"/>
    <w:rsid w:val="00EA3B41"/>
    <w:rsid w:val="00E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45"/>
    <w:pPr>
      <w:spacing w:before="240"/>
      <w:ind w:left="155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2868CF"/>
    <w:pPr>
      <w:autoSpaceDE w:val="0"/>
      <w:autoSpaceDN w:val="0"/>
      <w:adjustRightInd w:val="0"/>
      <w:spacing w:before="0" w:line="288" w:lineRule="auto"/>
      <w:ind w:left="283"/>
      <w:textAlignment w:val="center"/>
    </w:pPr>
    <w:rPr>
      <w:rFonts w:ascii="Arial Black" w:hAnsi="Arial Black" w:cs="Arial Black"/>
      <w:caps/>
      <w:color w:val="003782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CF"/>
  </w:style>
  <w:style w:type="paragraph" w:styleId="Footer">
    <w:name w:val="footer"/>
    <w:basedOn w:val="Normal"/>
    <w:link w:val="FooterChar"/>
    <w:uiPriority w:val="99"/>
    <w:semiHidden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CF"/>
  </w:style>
  <w:style w:type="paragraph" w:customStyle="1" w:styleId="a0">
    <w:name w:val="Дайджест"/>
    <w:basedOn w:val="a"/>
    <w:uiPriority w:val="99"/>
    <w:rsid w:val="002868CF"/>
    <w:rPr>
      <w:sz w:val="24"/>
      <w:szCs w:val="24"/>
    </w:rPr>
  </w:style>
  <w:style w:type="paragraph" w:customStyle="1" w:styleId="a1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uiPriority w:val="99"/>
    <w:rsid w:val="002868CF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2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3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авторство"/>
    <w:basedOn w:val="a3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5">
    <w:name w:val="белая сноска"/>
    <w:basedOn w:val="Normal"/>
    <w:uiPriority w:val="99"/>
    <w:rsid w:val="00EF66F0"/>
    <w:pPr>
      <w:autoSpaceDE w:val="0"/>
      <w:autoSpaceDN w:val="0"/>
      <w:adjustRightInd w:val="0"/>
      <w:spacing w:before="0" w:line="288" w:lineRule="auto"/>
      <w:ind w:left="0"/>
      <w:jc w:val="both"/>
      <w:textAlignment w:val="center"/>
    </w:pPr>
    <w:rPr>
      <w:rFonts w:ascii="Arial" w:hAnsi="Arial" w:cs="Arial"/>
      <w:color w:val="FFFFFF"/>
      <w:sz w:val="18"/>
      <w:szCs w:val="18"/>
    </w:rPr>
  </w:style>
  <w:style w:type="paragraph" w:customStyle="1" w:styleId="a6">
    <w:name w:val="КРАСНАЯ СНОСКА"/>
    <w:basedOn w:val="a3"/>
    <w:uiPriority w:val="99"/>
    <w:rsid w:val="004A68A1"/>
    <w:rPr>
      <w:color w:val="CC071D"/>
    </w:rPr>
  </w:style>
  <w:style w:type="paragraph" w:customStyle="1" w:styleId="a7">
    <w:name w:val="подзаголовок"/>
    <w:basedOn w:val="a1"/>
    <w:uiPriority w:val="99"/>
    <w:rsid w:val="00D51C8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1092</Words>
  <Characters>6226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5</cp:revision>
  <dcterms:created xsi:type="dcterms:W3CDTF">2014-09-12T05:12:00Z</dcterms:created>
  <dcterms:modified xsi:type="dcterms:W3CDTF">2014-09-18T19:30:00Z</dcterms:modified>
</cp:coreProperties>
</file>