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61" w:rsidRDefault="004E3B61" w:rsidP="003A270A">
      <w:pPr>
        <w:pStyle w:val="a"/>
        <w:ind w:left="0"/>
      </w:pPr>
      <w:r>
        <w:t>100 лет губернаторства</w:t>
      </w:r>
    </w:p>
    <w:p w:rsidR="004E3B61" w:rsidRPr="003A270A" w:rsidRDefault="004E3B61" w:rsidP="003A270A">
      <w:pPr>
        <w:pStyle w:val="a"/>
        <w:ind w:left="0"/>
        <w:rPr>
          <w:sz w:val="6"/>
          <w:szCs w:val="6"/>
        </w:rPr>
      </w:pPr>
    </w:p>
    <w:p w:rsidR="004E3B61" w:rsidRDefault="004E3B61" w:rsidP="003A270A">
      <w:pPr>
        <w:pStyle w:val="a2"/>
        <w:ind w:firstLine="284"/>
      </w:pPr>
      <w:r>
        <w:t>Продолжая рассказ о первых руководителях Томска и Томской области, мы добрались до историй о губернаторах второй половины XIX века.*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1"/>
        <w:ind w:left="0"/>
        <w:rPr>
          <w:caps/>
        </w:rPr>
      </w:pPr>
      <w:r>
        <w:rPr>
          <w:caps/>
        </w:rPr>
        <w:t xml:space="preserve">Тёмная личность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1860-1870-е годы для России – эпоха больших перемен, развития научной мысли и бурной общественной жизни. А в Томске, которому только предстояло стать университетским городом, у власти в то время находилась весьма «тёмная» личность – Герман Густавович Лерхе.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Этот самолюбивый и заносчивый молодой человек 27-ми лет, неизвестно за какие заслуги направленный губернаторствовать в Сибирь, быстро умудрился настроить против себя всю почтенную публику губернского города. Про него писали такие ужасы, что историки до сих пор не могут разобраться, где правда, а где вымысел обиженных горожан (всё-таки, на дворе был XIX век, а не XVII). Вплоть до того, что приспешники Лерхе прямо на улице хватали симпатичных женщин, чтобы они на один вечер составили компанию губернатору.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А город захватила настоящая эпидемия грабежей, убийств и изнасилований. Так это было или нет, но жалобы на Лерхе поступали весь трёхлетний период его правления, статьи о его безобразном поведении публиковались даже в столичных газетах.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Странным является то, что при таких данных Лерхе довольно долго занимал губернаторский пост, а после отставки не был подвергнут судебному разбирательству. Вот что значит иметь связи! </w:t>
      </w:r>
    </w:p>
    <w:p w:rsidR="004E3B61" w:rsidRPr="003A270A" w:rsidRDefault="004E3B61" w:rsidP="003A270A">
      <w:pPr>
        <w:pStyle w:val="a1"/>
        <w:ind w:left="0"/>
        <w:rPr>
          <w:caps/>
          <w:sz w:val="20"/>
          <w:szCs w:val="20"/>
        </w:rPr>
      </w:pPr>
    </w:p>
    <w:p w:rsidR="004E3B61" w:rsidRDefault="004E3B61" w:rsidP="003A270A">
      <w:pPr>
        <w:pStyle w:val="a1"/>
        <w:ind w:left="0"/>
        <w:rPr>
          <w:caps/>
        </w:rPr>
      </w:pPr>
      <w:r>
        <w:rPr>
          <w:caps/>
        </w:rPr>
        <w:t>Почётный гражданин, светский лев и другие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Больше таких одиозных фигур на посту главы Томской губернии не было. Уже следующий губернатор, Николай Васильевич Родзянко, навёл в губернии порядок, разогнал казнокрадов и взяточников, успокоил разволновавшихся горожан.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>Из уважения жители Мариинска даже избрали его почетным гражданином своего города. Кстати, Лерхе, как ни старался, так и не смог стать почётным гражданином Томска – ни подкупом, ни угрозами.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>Следующим губернаторское кресло занял действительный статский советник Андрей Петрович Супруненко. На посту он был довольно долгий для Томской губернии срок – почти девять лет, и тем удивительнее то, что в мемуарах современников он практически не упоминается, а его личное дело не сохранилось. Однако, если судить по архивным документам, можно сделать вывод: дело свое он знал, томичей устраивал и ни в какие сомнительные истории не ввязывался.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>В 1880 году Супруненко сменил скромный управляющий Омской контрольной палатой Василий Иванович Мерцалов, чему больше всего удивился он сам. Ничего странного здесь не было: для сибирских губернаторов не требовалось ни известности, ни значительного административного стажа, и порой огромной территорией командовали случайные люди. Но в этот раз выбор оказался вполне удачным.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Главной заботой нового губернатора было строительство Томского университета: он лично возглавлял комитет по его постройке. Мерцалов способствовал основанию первой частной и вполне независимой «Сибирской газеты», редколлегию которой возглавлял знаменитый Пётр Макушин.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>А погубило его доброе отношение к политическим ссыльным, которых по-прежнему в Томске было полным полно: губернатор хлопотал об устройстве их на приличные квартиры и поиске работы. Его же подчинённые нажаловались об этом министру внутренних дел, и после беседы с ним Мерцалов решил добровольно подать в отставку.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>Следующий губернатор, Иван Иванович Красовский, запомнился томичам как либерал и светский лев. Не слишком-то радея о службе, все свои силы губернатор отдавал светской жизни. За два года он не пропустил ни одной театральной премьеры, устраивал изысканные приёмы, ухаживал за дамами. При этом Красовского в Томске любили, и когда он скоропостижно скончался, проводить в последний путь его собрался почти весь город: траурная процессия растянулась более чем на версту.</w:t>
      </w:r>
    </w:p>
    <w:p w:rsidR="004E3B61" w:rsidRPr="003A270A" w:rsidRDefault="004E3B61" w:rsidP="003A270A">
      <w:pPr>
        <w:pStyle w:val="a1"/>
        <w:ind w:left="0"/>
        <w:rPr>
          <w:caps/>
          <w:sz w:val="20"/>
          <w:szCs w:val="20"/>
        </w:rPr>
      </w:pPr>
    </w:p>
    <w:p w:rsidR="004E3B61" w:rsidRDefault="004E3B61" w:rsidP="003A270A">
      <w:pPr>
        <w:pStyle w:val="a1"/>
        <w:ind w:left="0"/>
        <w:rPr>
          <w:caps/>
        </w:rPr>
      </w:pPr>
      <w:r>
        <w:rPr>
          <w:caps/>
        </w:rPr>
        <w:t xml:space="preserve">Перед революцией </w:t>
      </w:r>
    </w:p>
    <w:p w:rsidR="004E3B61" w:rsidRPr="003A270A" w:rsidRDefault="004E3B61" w:rsidP="003A270A">
      <w:pPr>
        <w:pStyle w:val="a1"/>
        <w:ind w:left="0"/>
        <w:rPr>
          <w:sz w:val="20"/>
          <w:szCs w:val="20"/>
        </w:rPr>
      </w:pPr>
    </w:p>
    <w:p w:rsidR="004E3B61" w:rsidRDefault="004E3B61" w:rsidP="003A270A">
      <w:pPr>
        <w:pStyle w:val="a3"/>
      </w:pPr>
      <w:r>
        <w:t xml:space="preserve">Начало XX века, последние годы царской России, было очень неспокойным, в том числе, и в тихом провинциальном Томске. До сих пор памятен томичам погром 1905 года, в котором были убиты и сожжены заживо сотни человек при полном попустительстве (а возможно, и по приказу) губернатора Всеволода Николаевича Азанчевского-Азанчеева. Наказан губернатор за это не был, с должности он ушёл только через год.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>Ему на смену пришёл временный томский генерал-губернатор Карл Станиславович фон Нолькен. В годы его правления жестко подавлялось всякое инакомыслие, разгонялись революционные организации, газеты закрывались за любые нелояльные властям статьи. Но, надо отметить, повторения погромов не было.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Зато общественная жизнь в Томске забурлила при Николае Львовиче Гондатти, управлявшем губернией с 1908 по 1911 год.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Тогда и во всей России несколько утихли революционные настроения и расцвёл «серебряный век». В Сибирских Афинах за 3 года было создано почти 30 культурно-просветительских организаций и обществ, 6 из них возглавлял лично губернатор.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Помимо этого, Гондатти был универсальным ученым, автором ряда ценных работ по антропологии, этнографии, пчеловодству, шелководству, членом нескольких российских и зарубежных научных обществ.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Закономерно, что после отъезда в 1910 г. Николая Львовича к новому месту службы Томская городская дума единогласно присвоила Гондатти звание «Почетный гражданин города Томска» и это был единственный подобный случай в нашем городе.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Закрывает череду губернаторских портретов последний глава Томской губернии Владимир Николаевич Дудинский. Профессиональный, как бы сейчас сказали, управленец, до Томска он занимал пост вице-губернатора в Курске и Херсоне.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 xml:space="preserve">Дудинский показал себя ответственным и добросовестным руководителем, который к тому же много ездил по губернии, чтобы иметь представление о жизни на отдалённых территориях. Но время было такое, что от качеств отдельно взятого провинциального губернатора ничего не зависело. 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3"/>
      </w:pPr>
      <w:r>
        <w:t>В марте 1917 года, после известия об отречении от престола императора Николая II, Дудинский был отстранён от власти и вскоре покинул Томск, а затем и Россию, но его потомки вернулись на родину. Интересно, что правнучка Дудинского – известный режиссёр Валерия Гай-Германика. А в Томске в 1917 году началась уже совсем другая история, которую мы расскажем в следующем номере.</w:t>
      </w:r>
    </w:p>
    <w:p w:rsidR="004E3B61" w:rsidRDefault="004E3B61" w:rsidP="003A270A">
      <w:pPr>
        <w:pStyle w:val="a3"/>
      </w:pPr>
    </w:p>
    <w:p w:rsidR="004E3B61" w:rsidRDefault="004E3B61" w:rsidP="003A270A">
      <w:pPr>
        <w:pStyle w:val="a4"/>
      </w:pPr>
      <w:r>
        <w:t xml:space="preserve">* В статье использованы материалы сайта Сибирского генеалогического центра </w:t>
      </w:r>
    </w:p>
    <w:p w:rsidR="004E3B61" w:rsidRDefault="004E3B61" w:rsidP="003A270A">
      <w:pPr>
        <w:pStyle w:val="a4"/>
      </w:pPr>
      <w:r>
        <w:t xml:space="preserve">и других открытых источников. </w:t>
      </w:r>
    </w:p>
    <w:p w:rsidR="004E3B61" w:rsidRDefault="004E3B61" w:rsidP="003A270A">
      <w:pPr>
        <w:pStyle w:val="a"/>
        <w:ind w:left="0"/>
        <w:jc w:val="right"/>
        <w:rPr>
          <w:rFonts w:ascii="Arial" w:hAnsi="Arial" w:cs="Arial"/>
          <w:i/>
          <w:iCs/>
          <w:caps w:val="0"/>
          <w:color w:val="000000"/>
          <w:sz w:val="18"/>
          <w:szCs w:val="18"/>
        </w:rPr>
      </w:pPr>
    </w:p>
    <w:p w:rsidR="004E3B61" w:rsidRPr="00354B27" w:rsidRDefault="004E3B61" w:rsidP="003A270A">
      <w:pPr>
        <w:pStyle w:val="a"/>
        <w:ind w:left="0"/>
        <w:jc w:val="right"/>
        <w:rPr>
          <w:rFonts w:ascii="Arial" w:hAnsi="Arial" w:cs="Arial"/>
          <w:i/>
          <w:iCs/>
          <w:caps w:val="0"/>
          <w:color w:val="000000"/>
          <w:sz w:val="18"/>
          <w:szCs w:val="18"/>
        </w:rPr>
      </w:pPr>
      <w:r w:rsidRPr="00354B27">
        <w:rPr>
          <w:rFonts w:ascii="Arial" w:hAnsi="Arial" w:cs="Arial"/>
          <w:i/>
          <w:iCs/>
          <w:caps w:val="0"/>
          <w:color w:val="000000"/>
          <w:sz w:val="18"/>
          <w:szCs w:val="18"/>
        </w:rPr>
        <w:t>Екатерина Кайгородова</w:t>
      </w:r>
    </w:p>
    <w:sectPr w:rsidR="004E3B61" w:rsidRPr="00354B27" w:rsidSect="003A270A">
      <w:headerReference w:type="default" r:id="rId6"/>
      <w:pgSz w:w="11907" w:h="16839" w:code="9"/>
      <w:pgMar w:top="1389" w:right="851" w:bottom="360" w:left="851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61" w:rsidRDefault="004E3B61" w:rsidP="002868CF">
      <w:pPr>
        <w:spacing w:before="0"/>
      </w:pPr>
      <w:r>
        <w:separator/>
      </w:r>
    </w:p>
  </w:endnote>
  <w:endnote w:type="continuationSeparator" w:id="0">
    <w:p w:rsidR="004E3B61" w:rsidRDefault="004E3B61" w:rsidP="002868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61" w:rsidRDefault="004E3B61" w:rsidP="002868CF">
      <w:pPr>
        <w:spacing w:before="0"/>
      </w:pPr>
      <w:r>
        <w:separator/>
      </w:r>
    </w:p>
  </w:footnote>
  <w:footnote w:type="continuationSeparator" w:id="0">
    <w:p w:rsidR="004E3B61" w:rsidRDefault="004E3B61" w:rsidP="002868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61" w:rsidRDefault="004E3B61" w:rsidP="003A270A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>ВЕСТНИК</w:t>
    </w:r>
    <w:r>
      <w:rPr>
        <w:rFonts w:ascii="Academia" w:hAnsi="Academia" w:cs="Academia"/>
        <w:color w:val="808080"/>
        <w:sz w:val="24"/>
        <w:szCs w:val="24"/>
      </w:rPr>
      <w:t xml:space="preserve">  </w:t>
    </w:r>
    <w:r>
      <w:rPr>
        <w:rFonts w:ascii="Myriad Pro Cond Cyr" w:hAnsi="Myriad Pro Cond Cyr" w:cs="Myriad Pro Cond Cyr"/>
        <w:color w:val="808080"/>
        <w:sz w:val="24"/>
        <w:szCs w:val="24"/>
      </w:rPr>
      <w:t>№3</w:t>
    </w:r>
    <w:r>
      <w:rPr>
        <w:rFonts w:ascii="Academia" w:hAnsi="Academia" w:cs="Academia"/>
        <w:color w:val="808080"/>
        <w:sz w:val="24"/>
        <w:szCs w:val="24"/>
      </w:rPr>
      <w:t xml:space="preserve"> 2014       </w:t>
    </w:r>
    <w:r>
      <w:rPr>
        <w:rFonts w:ascii="Times New Roman" w:hAnsi="Times New Roman" w:cs="Times New Roman"/>
        <w:color w:val="808080"/>
        <w:sz w:val="24"/>
        <w:szCs w:val="24"/>
      </w:rPr>
      <w:t xml:space="preserve">  </w:t>
    </w:r>
    <w:r>
      <w:rPr>
        <w:rFonts w:ascii="Academia" w:hAnsi="Academia" w:cs="Academia"/>
        <w:color w:val="808080"/>
        <w:sz w:val="24"/>
        <w:szCs w:val="24"/>
      </w:rPr>
      <w:t xml:space="preserve">   </w:t>
    </w:r>
    <w:r>
      <w:rPr>
        <w:rFonts w:ascii="Times New Roman" w:hAnsi="Times New Roman" w:cs="Times New Roman"/>
        <w:color w:val="808080"/>
        <w:sz w:val="24"/>
        <w:szCs w:val="24"/>
      </w:rPr>
      <w:t xml:space="preserve">                                                      </w:t>
    </w:r>
    <w:r>
      <w:rPr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ЖУРНАЛ</w:t>
    </w:r>
    <w:r>
      <w:rPr>
        <w:rFonts w:ascii="Academia" w:hAnsi="Academia" w:cs="Academia"/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АССОЦИАЦИИ</w:t>
    </w:r>
    <w:r>
      <w:rPr>
        <w:rFonts w:ascii="Academia" w:hAnsi="Academia" w:cs="Academia"/>
        <w:color w:val="808080"/>
        <w:sz w:val="24"/>
        <w:szCs w:val="24"/>
      </w:rPr>
      <w:t xml:space="preserve"> «</w:t>
    </w:r>
    <w:r>
      <w:rPr>
        <w:rFonts w:ascii="Myriad Pro Cond Cyr" w:hAnsi="Myriad Pro Cond Cyr" w:cs="Myriad Pro Cond Cyr"/>
        <w:color w:val="808080"/>
        <w:sz w:val="24"/>
        <w:szCs w:val="24"/>
      </w:rPr>
      <w:t xml:space="preserve">СОВЕТ </w:t>
    </w:r>
  </w:p>
  <w:p w:rsidR="004E3B61" w:rsidRDefault="004E3B61" w:rsidP="003A270A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 xml:space="preserve">МУНИЦИПАЛЬНЫХ ОБРАЗОВАНИЙ </w:t>
    </w:r>
  </w:p>
  <w:p w:rsidR="004E3B61" w:rsidRPr="000D266B" w:rsidRDefault="004E3B61" w:rsidP="003A270A">
    <w:pPr>
      <w:pStyle w:val="Header"/>
      <w:ind w:left="0"/>
      <w:jc w:val="right"/>
      <w:rPr>
        <w:rFonts w:ascii="Academia" w:hAnsi="Academia" w:cs="Academia"/>
        <w:color w:val="808080"/>
        <w:sz w:val="24"/>
        <w:szCs w:val="24"/>
      </w:rPr>
    </w:pPr>
    <w:r>
      <w:rPr>
        <w:rFonts w:ascii="Myriad Pro Cond Cyr" w:hAnsi="Myriad Pro Cond Cyr" w:cs="Myriad Pro Cond Cyr"/>
        <w:caps/>
        <w:color w:val="808080"/>
        <w:sz w:val="24"/>
        <w:szCs w:val="24"/>
      </w:rPr>
      <w:t>томской области</w:t>
    </w:r>
    <w:r>
      <w:rPr>
        <w:rFonts w:ascii="Academia" w:hAnsi="Academia" w:cs="Academia"/>
        <w:color w:val="808080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CF"/>
    <w:rsid w:val="000D266B"/>
    <w:rsid w:val="00161463"/>
    <w:rsid w:val="00202070"/>
    <w:rsid w:val="00270ADC"/>
    <w:rsid w:val="002868CF"/>
    <w:rsid w:val="0033484F"/>
    <w:rsid w:val="00354B27"/>
    <w:rsid w:val="00387B45"/>
    <w:rsid w:val="003A270A"/>
    <w:rsid w:val="003E0132"/>
    <w:rsid w:val="00471A91"/>
    <w:rsid w:val="004742A5"/>
    <w:rsid w:val="00483CD0"/>
    <w:rsid w:val="004A68A1"/>
    <w:rsid w:val="004E3B61"/>
    <w:rsid w:val="005832B3"/>
    <w:rsid w:val="005C2141"/>
    <w:rsid w:val="007474F5"/>
    <w:rsid w:val="00803E1D"/>
    <w:rsid w:val="008D52C2"/>
    <w:rsid w:val="00922C89"/>
    <w:rsid w:val="009A0F08"/>
    <w:rsid w:val="00A44C66"/>
    <w:rsid w:val="00AA351D"/>
    <w:rsid w:val="00AD4541"/>
    <w:rsid w:val="00B76FF2"/>
    <w:rsid w:val="00BC4599"/>
    <w:rsid w:val="00BD6ABF"/>
    <w:rsid w:val="00D068AD"/>
    <w:rsid w:val="00D51C82"/>
    <w:rsid w:val="00DF005D"/>
    <w:rsid w:val="00EC5115"/>
    <w:rsid w:val="00EF66F0"/>
    <w:rsid w:val="00F4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45"/>
    <w:pPr>
      <w:spacing w:before="240"/>
      <w:ind w:left="155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2868CF"/>
    <w:pPr>
      <w:autoSpaceDE w:val="0"/>
      <w:autoSpaceDN w:val="0"/>
      <w:adjustRightInd w:val="0"/>
      <w:spacing w:before="0" w:line="288" w:lineRule="auto"/>
      <w:ind w:left="283"/>
      <w:textAlignment w:val="center"/>
    </w:pPr>
    <w:rPr>
      <w:rFonts w:ascii="Arial Black" w:hAnsi="Arial Black" w:cs="Arial Black"/>
      <w:caps/>
      <w:color w:val="003782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2868CF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CF"/>
  </w:style>
  <w:style w:type="paragraph" w:styleId="Footer">
    <w:name w:val="footer"/>
    <w:basedOn w:val="Normal"/>
    <w:link w:val="FooterChar"/>
    <w:uiPriority w:val="99"/>
    <w:semiHidden/>
    <w:rsid w:val="002868CF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8CF"/>
  </w:style>
  <w:style w:type="paragraph" w:customStyle="1" w:styleId="a0">
    <w:name w:val="Дайджест"/>
    <w:basedOn w:val="a"/>
    <w:uiPriority w:val="99"/>
    <w:rsid w:val="002868CF"/>
    <w:rPr>
      <w:sz w:val="24"/>
      <w:szCs w:val="24"/>
    </w:rPr>
  </w:style>
  <w:style w:type="paragraph" w:customStyle="1" w:styleId="a1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uiPriority w:val="99"/>
    <w:rsid w:val="002868CF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2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3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авторство"/>
    <w:basedOn w:val="a3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5">
    <w:name w:val="белая сноска"/>
    <w:basedOn w:val="Normal"/>
    <w:uiPriority w:val="99"/>
    <w:rsid w:val="00EF66F0"/>
    <w:pPr>
      <w:autoSpaceDE w:val="0"/>
      <w:autoSpaceDN w:val="0"/>
      <w:adjustRightInd w:val="0"/>
      <w:spacing w:before="0" w:line="288" w:lineRule="auto"/>
      <w:ind w:left="0"/>
      <w:jc w:val="both"/>
      <w:textAlignment w:val="center"/>
    </w:pPr>
    <w:rPr>
      <w:rFonts w:ascii="Arial" w:hAnsi="Arial" w:cs="Arial"/>
      <w:color w:val="FFFFFF"/>
      <w:sz w:val="18"/>
      <w:szCs w:val="18"/>
    </w:rPr>
  </w:style>
  <w:style w:type="paragraph" w:customStyle="1" w:styleId="a6">
    <w:name w:val="КРАСНАЯ СНОСКА"/>
    <w:basedOn w:val="a3"/>
    <w:uiPriority w:val="99"/>
    <w:rsid w:val="004A68A1"/>
    <w:rPr>
      <w:color w:val="CC071D"/>
    </w:rPr>
  </w:style>
  <w:style w:type="paragraph" w:customStyle="1" w:styleId="a7">
    <w:name w:val="подзаголовок"/>
    <w:basedOn w:val="a1"/>
    <w:uiPriority w:val="99"/>
    <w:rsid w:val="00D51C8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924</Words>
  <Characters>5269</Characters>
  <Application>Microsoft Office Outlook</Application>
  <DocSecurity>0</DocSecurity>
  <Lines>0</Lines>
  <Paragraphs>0</Paragraphs>
  <ScaleCrop>false</ScaleCrop>
  <Company>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Customer</cp:lastModifiedBy>
  <cp:revision>6</cp:revision>
  <dcterms:created xsi:type="dcterms:W3CDTF">2014-09-12T05:13:00Z</dcterms:created>
  <dcterms:modified xsi:type="dcterms:W3CDTF">2014-09-18T19:32:00Z</dcterms:modified>
</cp:coreProperties>
</file>