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дайджест</w:t>
      </w:r>
    </w:p>
    <w:p w:rsidR="00A4220B" w:rsidRDefault="00A4220B" w:rsidP="00CC2E39"/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 xml:space="preserve">МУНИЦИПАЛЬНЫЙ КОНТРАКТ: ОТ ЗАКЛЮЧЕНИЯ ДО ИСПОЛНЕНИЯ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18 июня в Совете муниципальных образований Томской области состоялся семинар на тему: «Исполнение контрактов: реализация условий, обеспечительных мер, мер ответственности», </w:t>
      </w:r>
      <w:proofErr w:type="gramStart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организованный</w:t>
      </w:r>
      <w:proofErr w:type="gramEnd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совместно с департаментом государственного заказа Томской области.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 семинаре приняли участие более 50 сотрудников органов местного самоуправления, в том числе более 30 – дистанционно.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Ведущие семинара: Михаил Владимирович Пономаренко – начальник департамента государственного заказа Томской области, Ирина Валерьевна Лоскутова – председатель комитета организационно-правовой работы департамента и Екатерина Вячеславовна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Брункина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председатель комитета планирования и аналитической работы департамента.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Они ознакомили собравшихся с новыми правовыми актами, изданными на данную тему федеральными органами исполнительной власти за последнее время, рассказали о требованиях к содержанию государственных и муниципальных контрактов, условиях их заключения и расторжения, реализации условий и проблемах применения ответственности за неисполнение.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Участники семинара детально рассмотрели все виды требований к контрактам: общие требования, предусмотренные Гражданским кодексом Российской Федерации, и частные – предусмотренные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а также другими федеральными законами.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Особый акцент был сделан на предупреждении, еще при планировании закупок, возможных проблем, которые могут возникнуть на стадии исполнением контрактов.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Среди вопросов, которые интересовали представителей муниципалитетов: разграничение этапов (стадий) закупок, составление планов-графиков закупок, проблемы определения начальной (максимальной) цены контракта, одностороннее расторжение контракта в случае невозможности его исполнения, применение обеспечительных мер при неисполнении контрактов.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Также были озвучены проблемы применения законодательства в случае отсутствия заявок поставщиков (подрядчиков, исполнителей) на участие в конкурсе.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Подводя итоги семинара, начальник департамента государственного заказа Томской области Михаил Владимирович Пономаренко отметил, что тема составления планов-графиков закупок вызвала наибольшее количество вопросов и, по желанию представителей муниципалитетов, будет вынесена на отдельный семинар, который состоится в ближайшее время на площадке Совета.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ПРАКТИКА – ДЕЛО ОСОБОЕ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Ряд мероприятий по вопросам реализации земельного законодательства Российской Федерации, проходивших в Совете с июня по август, был инициирован сельскими поселениями Томской области.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Мало кто не знает, что в прошлом году в России стартовала крупная земельная реформа. Начало ее было положено принятием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 1 марта 2015 года, согласно нововведениям, полномочия по распоряжению земельными участками, государственная собственность на которые не разграничена, осуществляются органами местного самоуправления поселений.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Всем новеллам земельного законодательства был посвящен цикл семинаров, который проходил в Совете в конце прошлого года. Но сегодня, когда поселения приступили к практической реализации поставленных перед ними задач, вопросы буквально «посыпались». Как непосредственно на местах организовать работу? Как применять те или иные нормы закона? Каковы процедуры оформления документов?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рамках «круглого стола», проходившего в конце июня,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специалисты-земельщики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Томского и Первомайского районов постарались ответить на некоторые из них, представив собственный опыт работы.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Собравшаяся аудитория подготовлена по-разному, у всех участников разный опыт в вопросах распоряжения землей,</w:t>
      </w: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открыла мероприятие исполнительный директор Совета Лиманская Наталья Викторовна, – </w:t>
      </w: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поэтому формат «круглого стола» заявлен не случайно. Нужно просто поговорить, задать, без стеснения, друг другу вопросы. Вполне вероятно, что они уже возникали в практике работы других территорий и сегодня мы получим на них ответы.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 какие-то вопросы ответы были даны, на какие-то нет.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Поэтому решено было встречаться! И уже в первых числах июля был организован семинар для «начинающих».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Провести его любезно согласились представители Томского района: Старкова Ольга Юрьевна, заместитель председателя комитета по земельным ресурсам Администрации Томского района и Титов Роман Геннадьевич, председатель Совета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Калтайского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сельского поселения Томского района. Они подробно и обстоятельно рассказали об особенностях предоставления земельных участков гражданам для ИЖС и ведения ЛПХ.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Следующее подобное занятие планируется посвятить вопросу организац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ии ау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кционов по продаже земельных участков и аукционов на право заключения договоров аренды.</w:t>
      </w:r>
    </w:p>
    <w:p w:rsid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для будущих управленцев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Narrow" w:eastAsiaTheme="minorHAnsi" w:hAnsi="Arial Narrow" w:cs="Arial Narrow"/>
          <w:caps/>
          <w:color w:val="003782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В первой декаде июля в Совете прошел семинар для студентов Международного факультета управления Томского </w:t>
      </w:r>
      <w:proofErr w:type="spellStart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государтственного</w:t>
      </w:r>
      <w:proofErr w:type="spellEnd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университета на тему «Совет муниципальных образований как эффективная форма межмуниципального сотрудничества».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Студентам в рамках ознакомительной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практики было подробно рассказано об основных направлениях деятельности Совета муниципальных образований Томской области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Вместе с этим молодые люди повторили основы административного деления, и уже наверняка запомнили количество сел, городов, районов в регионе, оценили масштабы будущего поля действий.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Прошло обсуждение текущих задач по развитию местного самоуправления в Томской области. Очень важно, что кроме профессиональных вопросов были затронуты принципы взаимодействия власти и населения.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В завершении беседы студентам был показан отчетный фильм о деятельности Совета за 2014 год. Красочно, динамично, а главное доступно. Доступность – залог понимания и качественного сотрудничества органов власти с гражданами, такая мысль прозвучала на семинаре и стала основным советом для будущих управленцев.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lastRenderedPageBreak/>
        <w:t xml:space="preserve">программный бюджет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18 августа состоялся семинар на тему «Программный бюджет». Диалог вела заместитель </w:t>
      </w:r>
      <w:proofErr w:type="gramStart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председателя бюджетного комитета Департамента финансов Томской области</w:t>
      </w:r>
      <w:proofErr w:type="gramEnd"/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 Анастасия  Михайловна  Дедова.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Участники встречи – специалисты муниципалитетов, курирующие вопросы в сфере бюджетных отношений – по пунктам разобрали специфику «программного» бюджета, проанализировали его основные особенности и отличия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традиционного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бюджетирования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Также была рассмотрена законодательная база Российской Федерации и Томской области по формированию бюджетов согласно программно-целевому принципу на основе государственных (муниципальных) программ.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Главная специфика «программного» </w:t>
      </w:r>
      <w:proofErr w:type="spellStart"/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бюджетирования</w:t>
      </w:r>
      <w:proofErr w:type="spellEnd"/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в том, что бюджеты формируются на основе государственных и муниципальных программ, с учетом социально значимых результатов экономического развития, измеряемых специальными показателями,</w:t>
      </w: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прокомментировала Анастасия Михайловна.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Более того, она сделала акцент на том, что еще в 2013 году, определяя необходимость перехода бюджетов всех уровней на программный принцип, Президент Российской Федерации обозначил это как закрепление персональной ответственности каждого управленца за достижение конечного результата.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Планирование бюджета на основании государственных (муниципальных)  программ осуществляется не от расходов, а от целей и задач. Программный бюджет формируется «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сверху-вниз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», нужды отдельных территорий и регионов определяются с учетом целей и задач развития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макрорегионов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и федерации в целом, вводится программная классификация. Процедура рассмотрения бюджетов всех уровней осуществляется с учетом планируемых результатов.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Если федеральный бюджет на 2014-2016 годы уже переведен на программно-целевой принцип, то субъектов федерации это изменение коснется при принятии бюджетов на период 2016-2018 годы.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Как в этот же период поступать муниципальным образованиям, решение принимается на уровне области. Субъектам федерации предоставлено право выбора: сохранить для своих муниципалитетов «традиционный» бюджет или перевести на «программный». В Томской области пока решено в 2016 году не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обязывать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муниципалитеты переходить на новые принципы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бюджетирования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заключении добавим, что по просьбе участников на семинаре также были рассмотрены вопросы о создании и применении государственной интегрированной информационной системы управления общественными финансами «Электронный бюджет», об использовании «бюджетной росписи», о применении региональных государственных и муниципальных программ, о подготовке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ДРОНДов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докладов о результатах и основных направлениях деятельности субъектов бюджетного планирования.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Слайды, видео- и аудиоматериалы семинара, при необходимости, можно получить в Исполнительной дирекции Совета.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КАСАТЕЛЬНО ДЕТЕЙ-СИРОТ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Уже полюбившийся многим «День консультаций» Совет муниципальных образований провел 19 августа.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 вопросами и ситуациями из практики муниципалов разбирались представители Департамента по вопросам семьи и детей Томской области: Николай Владимирович Пирожков – председатель комитета правового обеспечения, организационно-кадровой работы и государственного заказа, Елена Анатольевна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Макиенко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</w:t>
      </w: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заместитель председателя комитета по работе с семьей и детьми и Юлия Юрьевна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Семерякова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председатель комитета по экономике, финансам, бухгалтерскому учету и отчетности.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Для тех представителей  районов и городов, кто не имел возможности приехать в областной центр, уже традиционно, было организовано дистанционное участие – через сеть «Интернет».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Участников в наибольшей мере интересовали вопросы применения законодательства об обеспечении жилыми помещениями детей-сирот и детей, оставшихся без попечения родителей, а также лиц из их числа. Одна из наболевших проблем – недостаточный общий объём субвенций, выделяемых из областного бюджета для финансового обеспечения переданных государственных полномочий, не соответствующий общему числу нуждающихся в жилых помещениях детей-сирот.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По-прежнему неурегулированным остаётся вопрос проведения систематических проверок жилых помещений, предоставленных детям-сиротам по договорам специализированного найма в течение срока действия договора. Специалисты в сфере опеки и попечительства жаловались на невозможность принятия объективного решения о заключении договора на новый пятилетний срок при проведении единственной проверки, проводимой за три месяца до окончания срока действия договора.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Неоднократно поднимались вопросы, связанные с порядком постановки и снятия с учета лиц, меняющих место жительство, как в пределах Томской области, так и между регионами России.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Отдельные вопросы потребовали дополнительной проработки. Они были рассмотрены экспертами областного департамента и подробные письменные ответы направлены в соответствующие муниципальные образования через Совет.</w:t>
      </w:r>
    </w:p>
    <w:p w:rsid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и снова Жкх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Обзор последних изменений жилищного законодательства Российской Федерации, в том числе и по вопросам проведения капитального ремонта общего имущества в многоквартирных домах был представлен муниципалам в ходе предпоследнего августовского семинара.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качестве приглашенных экспертов выступили заместитель начальника департамента ЖКХ и государственного жилищного надзора Александр Александрович Михайлов и генеральный директор Регионального фонда капитального ремонта многоквартирных домов Томской области Сергей Владимирович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Световец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Одним из важнейших изменений в жилищном законодательстве, вступивших в силу летом 2015 года, можно назвать изменение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порядка проведения общих собраний собственников многоквартирных домов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Прежде существовало две формы проведения таких собраний: очная и заочная, причем заочное собрание могло быть проведено только в случае, если собрание в очной форме не состоялось.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Теперь добавилась еще одна форма голосования –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очно-заочная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и все три теперь определены как равноправные. Любая из них может быть выбрана инициаторами без каких-либо предварительных процедур.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Следующее изменение законодательства также призвано облегчить организацию общих собраний собственников многоквартирных домов. Собственникам, обладающим не менее 10% голосов, а также управляющим компаниям предоставлено право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быть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их инициаторами.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Совет дома теперь может принимать решение о проведении текущего ремонта общего имущества. Таким правом, в соответствии с принятыми изменениями законодательства, он должен быть наделен общим собранием собственников.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Еще одно новое правило – с 1 июля 2016 года протоколы общего собрания передаются в орган государственного жилищного надзора  и подлежат размещению в государственной информационной системе жилищно-коммунального хозяйства (ГИС ЖКХ).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Другой блок изменений связан с оплатой за жилищно-коммунальные услуги. По сути, изменена ее структура, и сегодня она включает в себя три составляющие: а) плату за услуги и работы по управлению домом; б) плату за содержание и текущий ремонт общего имущества в многоквартирном доме; в) плату за холодную, горячую воду,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электр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-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и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теплоэнергию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потребляемую при содержании общего имущества в многоквартирном доме, а также отведение сточных вод.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Также с 1 апреля 2016 года категория ОДН (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общедомовые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нужды) будет включаться в структуру платы за содержание жилья и гражданам не придется платить за нее отдельной строкой расходов.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Кроме того, законодателем установлена дополнительная ответственность за некачественное предоставление жилищно-коммунальных услуг посредством введения нового института – штрафных санкций в пользу потребителей за нарушение непрерывности либо качества коммунальных услуг.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Руководитель Регионального фонда капитального ремонта многоквартирных домов рассказал о необходимости реструктуризировать содержание региональной программы капитального ремонта, в разработке которой принимали участие и органы местного самоуправления Томской области.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Теперь при установлении краткосрочных – не более трех лет – планов реализации программы должны быть указаны виды и сроки ремонтов, которые  могут меняться не иначе как по решению собственников.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Чтобы лишний раз не согласовывать изменения с собственниками, необходимо уже сейчас все пересмотреть и уточнить. Региональный фонд большие надежды в данном вопросе возлагает на органы местного самоуправления.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Благодаря совместным усилиям, будет соблюден и установленный для этого срок – 1 января 2017 года, </w:t>
      </w: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 отметил Сергей Владимирович.</w:t>
      </w:r>
    </w:p>
    <w:p w:rsid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</w:pPr>
      <w:r w:rsidRPr="00CC2E39">
        <w:rPr>
          <w:rFonts w:ascii="Arial Black" w:eastAsiaTheme="minorHAnsi" w:hAnsi="Arial Black" w:cs="Arial Black"/>
          <w:caps/>
          <w:color w:val="003782"/>
          <w:sz w:val="24"/>
          <w:szCs w:val="24"/>
          <w:lang w:eastAsia="en-US"/>
        </w:rPr>
        <w:t>О КоАП И НЕ ТОЛЬКО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О реализации законодательства об административных правонарушениях шел разговор в ходе заключительного мероприятия этого лета.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За круглым столом собрались председатели и секретари административных комиссий, должностные лица, уполномоченные на составление протоколов об административных правонарушениях, а также представители прокуратуры Томской области: старший помощник прокурора Анастасия Сергеевна Антонова и прокурор отдела по надзору за соблюдением прав и свобод граждан Мария Сергеевна Серова.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качестве основных спикеров выступили представители Томска: председатель административной комиссии города Владимир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Парфенович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Кирьянов и секретарь административной комиссии Кировского района Любовь Николаевна Ефимова.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ходе обсуждения были подробно рассмотрены отдельные составы административных правонарушений. Было отмечено, что в связи с исключением из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КоАП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Томской области статьи, устанавливающей ответственность за нарушение правил благоустройства необходимо дополнить региональный кодекс новыми составами. Участниками круглого стола принято решение совместно поработать над соответствующей законодательной инициативой.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Однако более подробно нам бы хотелось остановиться на одном из актуальнейших на сегодня вопросов – организации деятельности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Сегодня правовой статус этих лиц не определен. Но при этом лицо, составляющее протокол – </w:t>
      </w:r>
      <w:proofErr w:type="gram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это то</w:t>
      </w:r>
      <w:proofErr w:type="gram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ключевое звено, от работы которого зависит эффективность всей системы. Пожалуй, наиболее полно и многогранно эту проблему озвучил Владимир </w:t>
      </w:r>
      <w:proofErr w:type="spellStart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Парфенович</w:t>
      </w:r>
      <w:proofErr w:type="spellEnd"/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Кирьянов: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Это очень тяжелая, а зачастую и опасная работа, которая легла на плечи и без того загруженных муниципальных служащих. А мы им говорим: ходи, находи время, выявляй, давай протоколы и обязательно предоставляй качественные материалы. Но процент отмены по таким делам велик!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Приходит сотрудник полиции – он обучен тому, какие доказательства необходимо собрать, например, по статье 3.19 за нарушение тишины. Сегодня полиция не составляет протоколы по томскому Кодексу, а направляет материалы в администрации. А дальше протокол по этим материалам составляет девчушка, несет нарушителю для ознакомления. И что? В лучшем случае – не открывают дверь. Бывает и ненормативная лексика.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Большая проблема – привлечение к административной ответственности юридических лиц. Штрафы сегодня большие и многие дела такой категории обжалуются. Конечно, городская комиссия уже наработала судебную практику. Но должностному лицу без юридической подготовки практически нереально грамотно составить протокол и собрать доказательства так, чтобы дело «устояло» в суде.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Мы их начинаем учить – сталкиваемся с другой проблемой. Эта категория служащих не держится за свои рабочие места из-за низкой зарплаты и высокой нагрузки. У нас постоянно меняется состав уполномоченных лиц. Мы применяем и административные рычаги, но оснований привлечь к ответственности человека за то, что он мало составил протоколов, нет.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Уполномоченные должностные лица органов местного самоуправления не стали субъектами профилактики правонарушений. Главный принцип неотвратимости административного наказания выпал из административной практики.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Комментарии, как нам представляется, излишни. </w:t>
      </w:r>
    </w:p>
    <w:p w:rsidR="00CC2E39" w:rsidRPr="00CC2E39" w:rsidRDefault="00CC2E39" w:rsidP="00CC2E3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C2E39" w:rsidRPr="00CC2E39" w:rsidRDefault="00CC2E39" w:rsidP="00CC2E39">
      <w:r w:rsidRPr="00CC2E3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Ждем в Исполнительной дирекции любые предложения о том, какие необходимы правовые механизмы, чтобы должностное лицо местного самоуправления, уполномоченное на составление протоколов об административных правонарушениях, получило соответствующий статус, гарантии и защиту.</w:t>
      </w:r>
    </w:p>
    <w:sectPr w:rsidR="00CC2E39" w:rsidRPr="00CC2E39" w:rsidSect="00FF3348">
      <w:headerReference w:type="default" r:id="rId6"/>
      <w:pgSz w:w="11907" w:h="16839" w:code="9"/>
      <w:pgMar w:top="1099" w:right="567" w:bottom="993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A3" w:rsidRDefault="009C34A3" w:rsidP="002868CF">
      <w:r>
        <w:separator/>
      </w:r>
    </w:p>
  </w:endnote>
  <w:endnote w:type="continuationSeparator" w:id="0">
    <w:p w:rsidR="009C34A3" w:rsidRDefault="009C34A3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A3" w:rsidRDefault="009C34A3" w:rsidP="002868CF">
      <w:r>
        <w:separator/>
      </w:r>
    </w:p>
  </w:footnote>
  <w:footnote w:type="continuationSeparator" w:id="0">
    <w:p w:rsidR="009C34A3" w:rsidRDefault="009C34A3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3</w:t>
    </w:r>
    <w:r w:rsidRPr="00FF3348">
      <w:rPr>
        <w:rFonts w:ascii="Academia" w:hAnsi="Academia"/>
        <w:sz w:val="18"/>
        <w:szCs w:val="18"/>
      </w:rPr>
      <w:t xml:space="preserve"> 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B3844"/>
    <w:rsid w:val="000B4F4B"/>
    <w:rsid w:val="000C19BE"/>
    <w:rsid w:val="000C3C42"/>
    <w:rsid w:val="00185AE8"/>
    <w:rsid w:val="001C5B12"/>
    <w:rsid w:val="001D3A4E"/>
    <w:rsid w:val="001E46CF"/>
    <w:rsid w:val="00200E3E"/>
    <w:rsid w:val="00202070"/>
    <w:rsid w:val="00207518"/>
    <w:rsid w:val="00242C23"/>
    <w:rsid w:val="002546AA"/>
    <w:rsid w:val="00270ADC"/>
    <w:rsid w:val="002868CF"/>
    <w:rsid w:val="0029469C"/>
    <w:rsid w:val="002F399B"/>
    <w:rsid w:val="00354B27"/>
    <w:rsid w:val="00387B45"/>
    <w:rsid w:val="003E0132"/>
    <w:rsid w:val="00400F4A"/>
    <w:rsid w:val="00431B71"/>
    <w:rsid w:val="00463A59"/>
    <w:rsid w:val="00471A91"/>
    <w:rsid w:val="00483CD0"/>
    <w:rsid w:val="004943CA"/>
    <w:rsid w:val="004A68A1"/>
    <w:rsid w:val="004B05F0"/>
    <w:rsid w:val="00511148"/>
    <w:rsid w:val="0059058A"/>
    <w:rsid w:val="00590747"/>
    <w:rsid w:val="005948FE"/>
    <w:rsid w:val="005C1931"/>
    <w:rsid w:val="00600C16"/>
    <w:rsid w:val="00652A4E"/>
    <w:rsid w:val="00693619"/>
    <w:rsid w:val="00724244"/>
    <w:rsid w:val="00747464"/>
    <w:rsid w:val="00750963"/>
    <w:rsid w:val="00754555"/>
    <w:rsid w:val="00766C2B"/>
    <w:rsid w:val="00774A04"/>
    <w:rsid w:val="00790C27"/>
    <w:rsid w:val="00802D21"/>
    <w:rsid w:val="00840129"/>
    <w:rsid w:val="00840C7D"/>
    <w:rsid w:val="008534E4"/>
    <w:rsid w:val="008B2592"/>
    <w:rsid w:val="008D11BA"/>
    <w:rsid w:val="00922C89"/>
    <w:rsid w:val="009372B5"/>
    <w:rsid w:val="00974C9F"/>
    <w:rsid w:val="009B2B5E"/>
    <w:rsid w:val="009C34A3"/>
    <w:rsid w:val="00A04EE8"/>
    <w:rsid w:val="00A222BB"/>
    <w:rsid w:val="00A230FD"/>
    <w:rsid w:val="00A4220B"/>
    <w:rsid w:val="00A44C66"/>
    <w:rsid w:val="00A633FD"/>
    <w:rsid w:val="00AB572A"/>
    <w:rsid w:val="00AD4541"/>
    <w:rsid w:val="00B76FF2"/>
    <w:rsid w:val="00BC4599"/>
    <w:rsid w:val="00BD5D4F"/>
    <w:rsid w:val="00BD6ABF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B6630"/>
    <w:rsid w:val="00DE16F9"/>
    <w:rsid w:val="00DF005D"/>
    <w:rsid w:val="00E25297"/>
    <w:rsid w:val="00E43055"/>
    <w:rsid w:val="00EA7590"/>
    <w:rsid w:val="00EC0634"/>
    <w:rsid w:val="00EF66F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2015-09-11T04:23:00Z</dcterms:created>
  <dcterms:modified xsi:type="dcterms:W3CDTF">2015-09-11T04:24:00Z</dcterms:modified>
</cp:coreProperties>
</file>