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12" w:rsidRDefault="006F4F12" w:rsidP="006F4F12">
      <w:pPr>
        <w:pStyle w:val="a3"/>
      </w:pPr>
      <w:r>
        <w:t>дайджест</w:t>
      </w:r>
    </w:p>
    <w:p w:rsidR="000E58A2" w:rsidRDefault="000E58A2" w:rsidP="000E58A2">
      <w:pPr>
        <w:pStyle w:val="a8"/>
      </w:pPr>
    </w:p>
    <w:p w:rsidR="006F4F12" w:rsidRDefault="006F4F12" w:rsidP="006F4F12">
      <w:pPr>
        <w:pStyle w:val="a8"/>
      </w:pPr>
      <w:r>
        <w:t>ЗЕМЕЛЬНАЯ РЕФОРМА</w:t>
      </w:r>
    </w:p>
    <w:p w:rsidR="006F4F12" w:rsidRDefault="006F4F12" w:rsidP="006F4F12">
      <w:pPr>
        <w:pStyle w:val="ab"/>
      </w:pPr>
    </w:p>
    <w:p w:rsidR="006F4F12" w:rsidRDefault="006F4F12" w:rsidP="006F4F12">
      <w:pPr>
        <w:pStyle w:val="aa"/>
      </w:pPr>
      <w:r>
        <w:t>В конце июня 2014 года Президент России В.В. Путин подписал закон «О внесении изменений в Земельный кодекс Российской Федерации и отдельные законодательные акты Российской Федерации». Муниципалы снова «сели за парты».</w:t>
      </w:r>
    </w:p>
    <w:p w:rsidR="006F4F12" w:rsidRDefault="006F4F12" w:rsidP="006F4F12">
      <w:pPr>
        <w:pStyle w:val="ab"/>
      </w:pPr>
    </w:p>
    <w:p w:rsidR="006F4F12" w:rsidRDefault="006F4F12" w:rsidP="006F4F12">
      <w:pPr>
        <w:pStyle w:val="ab"/>
      </w:pPr>
      <w:r>
        <w:t>Масштаб вносимых изменений довольно внушителен и по оценке экспертов они ведут к крупнейшей за последнее десятилетие земельной реформе.</w:t>
      </w:r>
    </w:p>
    <w:p w:rsidR="006F4F12" w:rsidRDefault="006F4F12" w:rsidP="006F4F12">
      <w:pPr>
        <w:pStyle w:val="ab"/>
      </w:pPr>
    </w:p>
    <w:p w:rsidR="006F4F12" w:rsidRDefault="006F4F12" w:rsidP="006F4F12">
      <w:pPr>
        <w:pStyle w:val="ab"/>
      </w:pPr>
      <w:r>
        <w:t>К примеру, коренным образом сегодня меняется вопрос распоряжения земельными участками, государственная собственность на которые не разграничена. Со следующего года органы местного самоуправления поселений, а не муниципальных районов, как это предполагает действующая в настоящее время редакция Земельного кодекса, получают право распоряжаться такими земельными участками. Единственное условие для этого – наличие утвержденных правил землепользования и застройки поселения.</w:t>
      </w:r>
    </w:p>
    <w:p w:rsidR="006F4F12" w:rsidRDefault="006F4F12" w:rsidP="006F4F12">
      <w:pPr>
        <w:pStyle w:val="ab"/>
      </w:pPr>
    </w:p>
    <w:p w:rsidR="006F4F12" w:rsidRDefault="006F4F12" w:rsidP="006F4F12">
      <w:pPr>
        <w:pStyle w:val="ab"/>
      </w:pPr>
      <w:r>
        <w:t>Чтобы томские муниципалитеты были, как говорится, на гребне волны Совет муниципальных образований Томской области совместно с Департаментом по управлению государственной собственностью Томской области провел цикл семинаров. Председатель Комитета по управлению земельными ресурсами Бобкова Оксана Геннадьевна любезно согласилась выступить в качестве лектора.</w:t>
      </w:r>
    </w:p>
    <w:p w:rsidR="006F4F12" w:rsidRDefault="006F4F12" w:rsidP="006F4F12">
      <w:pPr>
        <w:pStyle w:val="ab"/>
      </w:pPr>
    </w:p>
    <w:p w:rsidR="006F4F12" w:rsidRDefault="006F4F12" w:rsidP="006F4F12">
      <w:pPr>
        <w:pStyle w:val="ab"/>
      </w:pPr>
      <w:r>
        <w:t>Для максимального охвата аудитории обучение проходило по группам.</w:t>
      </w:r>
    </w:p>
    <w:p w:rsidR="006F4F12" w:rsidRDefault="006F4F12" w:rsidP="006F4F12">
      <w:pPr>
        <w:pStyle w:val="ab"/>
      </w:pPr>
    </w:p>
    <w:p w:rsidR="006F4F12" w:rsidRDefault="006F4F12" w:rsidP="006F4F12">
      <w:pPr>
        <w:pStyle w:val="ab"/>
      </w:pPr>
      <w:r>
        <w:t>В общей сложности 123 специалиста из разных районов и городов Томской области получили, по крайней мере, первое представление о нововведениях закона.</w:t>
      </w:r>
    </w:p>
    <w:p w:rsidR="006F4F12" w:rsidRDefault="006F4F12" w:rsidP="006F4F12">
      <w:pPr>
        <w:pStyle w:val="ab"/>
      </w:pPr>
    </w:p>
    <w:p w:rsidR="006F4F12" w:rsidRDefault="006F4F12" w:rsidP="006F4F12">
      <w:pPr>
        <w:pStyle w:val="a8"/>
      </w:pPr>
      <w:r>
        <w:t xml:space="preserve">земельная ИНИЦИАТИВА СОВЕТА </w:t>
      </w:r>
    </w:p>
    <w:p w:rsidR="006F4F12" w:rsidRDefault="006F4F12" w:rsidP="006F4F12">
      <w:pPr>
        <w:pStyle w:val="aa"/>
      </w:pPr>
    </w:p>
    <w:p w:rsidR="006F4F12" w:rsidRDefault="006F4F12" w:rsidP="006F4F12">
      <w:pPr>
        <w:pStyle w:val="aa"/>
      </w:pPr>
      <w:r>
        <w:t>В ноябре региональный парламент принял закон «О внесении изменений в Закон Томской области «О предоставлении и изъятии земельных участков в Томской области», внесенный в порядке реализации права законодательной инициативы Ассоциацией «Совет муниципальных образований Томской области».</w:t>
      </w:r>
    </w:p>
    <w:p w:rsidR="006F4F12" w:rsidRDefault="006F4F12" w:rsidP="006F4F12">
      <w:pPr>
        <w:pStyle w:val="ab"/>
      </w:pPr>
    </w:p>
    <w:p w:rsidR="006F4F12" w:rsidRDefault="006F4F12" w:rsidP="006F4F12">
      <w:pPr>
        <w:pStyle w:val="ab"/>
      </w:pPr>
      <w:r>
        <w:t xml:space="preserve">Напомним, что данный законопроект «родился» по итогам заседания Комиссии Совета по правовым вопросам и межмуниципальному сотрудничеству, где были рассмотрены законодательные инициативы Думы Томского района и Думы города Томска по вопросу выкупа земельных участков, государственная собственность на которые не разграничена и которые предоставляются для ведения ЛПХ, садоводства, огородничества и дачного хозяйства. </w:t>
      </w:r>
    </w:p>
    <w:p w:rsidR="006F4F12" w:rsidRDefault="006F4F12" w:rsidP="006F4F12">
      <w:pPr>
        <w:pStyle w:val="ab"/>
      </w:pPr>
    </w:p>
    <w:p w:rsidR="006F4F12" w:rsidRDefault="006F4F12" w:rsidP="006F4F12">
      <w:pPr>
        <w:pStyle w:val="ab"/>
      </w:pPr>
      <w:r>
        <w:t>Оба инициатора предложили увеличить выкупную стоимость этих земельных участков, но вот порядок правового регулирования был предложен разный.</w:t>
      </w:r>
    </w:p>
    <w:p w:rsidR="006F4F12" w:rsidRDefault="006F4F12" w:rsidP="006F4F12">
      <w:pPr>
        <w:pStyle w:val="ab"/>
      </w:pPr>
    </w:p>
    <w:p w:rsidR="006F4F12" w:rsidRDefault="006F4F12" w:rsidP="006F4F12">
      <w:pPr>
        <w:pStyle w:val="ab"/>
      </w:pPr>
      <w:r>
        <w:t>Более детальное исследование темы показало, что в настоящее время единая стоимость земельных участков в разных муниципальных образованиях области приведет к тому, что для одних муниципальных образований цена будет слишком заниженной, а для других – чрезмерно высокой.</w:t>
      </w:r>
    </w:p>
    <w:p w:rsidR="006F4F12" w:rsidRDefault="006F4F12" w:rsidP="006F4F12">
      <w:pPr>
        <w:pStyle w:val="ab"/>
      </w:pPr>
    </w:p>
    <w:p w:rsidR="006F4F12" w:rsidRDefault="006F4F12" w:rsidP="006F4F12">
      <w:pPr>
        <w:pStyle w:val="ab"/>
      </w:pPr>
      <w:r>
        <w:t xml:space="preserve">Например, по городу Томску и Томскому району, где спрос на землю очень высок, выкупная цена незастроенного участка для ведения дачного хозяйства сегодня очень низкая. Здесь нередки случаи спекуляций, когда земельные участки перепродают втридорога. </w:t>
      </w:r>
    </w:p>
    <w:p w:rsidR="006F4F12" w:rsidRDefault="006F4F12" w:rsidP="006F4F12">
      <w:pPr>
        <w:pStyle w:val="ab"/>
      </w:pPr>
    </w:p>
    <w:p w:rsidR="006F4F12" w:rsidRDefault="006F4F12" w:rsidP="006F4F12">
      <w:pPr>
        <w:pStyle w:val="ab"/>
      </w:pPr>
      <w:r>
        <w:t>В северных же районах ситуация совершенно иная. Муниципалитеты готовы предоставлять участки за символичную плату: лишь бы земля не пустовала и обрабатывалась.</w:t>
      </w:r>
    </w:p>
    <w:p w:rsidR="006F4F12" w:rsidRDefault="006F4F12" w:rsidP="006F4F12">
      <w:pPr>
        <w:pStyle w:val="ab"/>
      </w:pPr>
    </w:p>
    <w:p w:rsidR="006F4F12" w:rsidRDefault="006F4F12" w:rsidP="006F4F12">
      <w:pPr>
        <w:pStyle w:val="ab"/>
      </w:pPr>
      <w:r>
        <w:t xml:space="preserve">С учетом такого положения вещей Совет предложил внести изменения в областной закон и установить возможность выкупа таких участков по той цене, которую муниципалитет определяет для своих земель. Тем самым, по мнению Совета, повысится эффективность распоряжения земельными участками, установится баланс между повышенным спросом на определенные категории земель и ограниченностью земельного ресурса. </w:t>
      </w:r>
    </w:p>
    <w:p w:rsidR="006F4F12" w:rsidRDefault="006F4F12" w:rsidP="006F4F12">
      <w:pPr>
        <w:pStyle w:val="ab"/>
      </w:pPr>
    </w:p>
    <w:p w:rsidR="006F4F12" w:rsidRDefault="006F4F12" w:rsidP="006F4F12">
      <w:pPr>
        <w:pStyle w:val="a8"/>
      </w:pPr>
      <w:r>
        <w:t>ДЕНЬ КОНСУЛЬТАЦИЙ ПО ПРИМЕНЕНИЮ 44-ФЗ</w:t>
      </w:r>
    </w:p>
    <w:p w:rsidR="006F4F12" w:rsidRDefault="006F4F12" w:rsidP="006F4F12">
      <w:pPr>
        <w:pStyle w:val="ab"/>
      </w:pPr>
    </w:p>
    <w:p w:rsidR="006F4F12" w:rsidRDefault="006F4F12" w:rsidP="006F4F12">
      <w:pPr>
        <w:pStyle w:val="aa"/>
      </w:pPr>
      <w:r>
        <w:t>20 ноября 2014 года руководитель Управления Федеральной антимонопольной службы по Томской области Владимир Иванович Шевченко и специалист-эксперт отдела контроля закупок Дарья Сергеевна Мамонова провели День консультаций для специалистов муниципальных образований по вопросам применения Закона о контрактной сис- теме.</w:t>
      </w:r>
    </w:p>
    <w:p w:rsidR="006F4F12" w:rsidRDefault="006F4F12" w:rsidP="006F4F12">
      <w:pPr>
        <w:pStyle w:val="ab"/>
      </w:pPr>
    </w:p>
    <w:p w:rsidR="006F4F12" w:rsidRDefault="006F4F12" w:rsidP="006F4F12">
      <w:pPr>
        <w:pStyle w:val="ab"/>
      </w:pPr>
      <w:r>
        <w:t>Встреча прошла в стенах Совета муниципальных образований Томской области. В.И.Шевченко рассказал о наработанной за последнее время практике УФАС в выявлении нарушений при осуществлении государственных и муниципальных закупок.</w:t>
      </w:r>
    </w:p>
    <w:p w:rsidR="006F4F12" w:rsidRDefault="006F4F12" w:rsidP="006F4F12">
      <w:pPr>
        <w:pStyle w:val="ab"/>
      </w:pPr>
    </w:p>
    <w:p w:rsidR="006F4F12" w:rsidRDefault="006F4F12" w:rsidP="006F4F12">
      <w:pPr>
        <w:pStyle w:val="ab"/>
      </w:pPr>
      <w:r>
        <w:t>Участники мероприятия смогли задать интересующие вопросы руководителю УФАС и специалисту отдела контроля закупок антимонопольного органа, на которые получили подробные ответы, сопровождаемые примерами из практики.</w:t>
      </w:r>
    </w:p>
    <w:p w:rsidR="006F4F12" w:rsidRDefault="006F4F12" w:rsidP="006F4F12">
      <w:pPr>
        <w:pStyle w:val="ab"/>
      </w:pPr>
    </w:p>
    <w:p w:rsidR="006F4F12" w:rsidRDefault="006F4F12" w:rsidP="006F4F12">
      <w:pPr>
        <w:pStyle w:val="ab"/>
      </w:pPr>
      <w:r>
        <w:t>Вопросы касались применения административной ответственности, порядка составления и размещения планов-графиков, порядка деятельности контрольных органов в муниципальных образованиях, процедуры согласования заключения контракта с поставщиком, подготовки документации закупки и других тем, связанных с применением Закона №44-ФЗ.</w:t>
      </w:r>
    </w:p>
    <w:p w:rsidR="006F4F12" w:rsidRDefault="006F4F12" w:rsidP="006F4F12">
      <w:pPr>
        <w:pStyle w:val="ab"/>
        <w:rPr>
          <w:i/>
          <w:iCs/>
        </w:rPr>
      </w:pPr>
    </w:p>
    <w:p w:rsidR="006F4F12" w:rsidRDefault="006F4F12" w:rsidP="006F4F12">
      <w:pPr>
        <w:pStyle w:val="ab"/>
        <w:rPr>
          <w:i/>
          <w:iCs/>
        </w:rPr>
      </w:pPr>
      <w:r>
        <w:rPr>
          <w:i/>
          <w:iCs/>
        </w:rPr>
        <w:t>– Завершается год с момента вступления в действие Закона №44-ФЗ о контрактной системе. У заказчиков и участников закупок накапливается опыт, появляются новые вопросы о процедурах, предусмотренных законодательством. В рамках 44-ФЗ возникает немало спорных ситуаций, специалисты вынуждены учиться на собственных ошибках,</w:t>
      </w:r>
      <w:r>
        <w:t xml:space="preserve"> – рассказал Владимир Иванович. –</w:t>
      </w:r>
      <w:r>
        <w:rPr>
          <w:i/>
          <w:iCs/>
        </w:rPr>
        <w:t xml:space="preserve"> Данным мероприятием мы надеемся предостеречь заказчиков, ведь в ряде случаев возможно исправить ситуацию без вмешательства контролера, и, как следствие, – без штрафов.</w:t>
      </w:r>
    </w:p>
    <w:p w:rsidR="006F4F12" w:rsidRDefault="006F4F12" w:rsidP="006F4F12">
      <w:pPr>
        <w:pStyle w:val="a8"/>
      </w:pPr>
      <w:r>
        <w:t>ЧТОБЫ БЫЛО КАК ДОМА. ИЛИ ДАЖЕ ЛУЧШЕ</w:t>
      </w:r>
    </w:p>
    <w:p w:rsidR="006F4F12" w:rsidRDefault="006F4F12" w:rsidP="006F4F12">
      <w:pPr>
        <w:pStyle w:val="ab"/>
      </w:pPr>
    </w:p>
    <w:p w:rsidR="006F4F12" w:rsidRDefault="006F4F12" w:rsidP="006F4F12">
      <w:pPr>
        <w:pStyle w:val="aa"/>
      </w:pPr>
      <w:r>
        <w:t>Продолжается сотрудничество между Советом муниципальных образований Томской области и Департаментом по культуре и туризму Томской области: в ноябре был организован очередной семинар по вопросу развития въездного туризма.</w:t>
      </w:r>
    </w:p>
    <w:p w:rsidR="006F4F12" w:rsidRDefault="006F4F12" w:rsidP="006F4F12">
      <w:pPr>
        <w:pStyle w:val="ab"/>
      </w:pPr>
    </w:p>
    <w:p w:rsidR="006F4F12" w:rsidRDefault="006F4F12" w:rsidP="006F4F12">
      <w:pPr>
        <w:pStyle w:val="ab"/>
      </w:pPr>
      <w:r>
        <w:t xml:space="preserve">Напомним, что эта тема обсуждалась в стенах Совета не так давно - в сентябре. Тогда говорили о том, что должно входить в комплекс туристических услуг и чем можно привлечь туристов. </w:t>
      </w:r>
    </w:p>
    <w:p w:rsidR="006F4F12" w:rsidRDefault="006F4F12" w:rsidP="006F4F12">
      <w:pPr>
        <w:pStyle w:val="ab"/>
      </w:pPr>
    </w:p>
    <w:p w:rsidR="006F4F12" w:rsidRDefault="006F4F12" w:rsidP="006F4F12">
      <w:pPr>
        <w:pStyle w:val="ab"/>
      </w:pPr>
      <w:r>
        <w:t>На этот раз разговор пошел о развитии инфраструктуры туризма и основного ее компонента – гостиничного сектора. Ведь, как и для любой другой сферы услуг, основным принципом гостиничного предприятия должно быть удовлетворение всех запросов и пожеланий гостя, создание благоприятного впечатления от пребывания в гостинице – с первой минуты и до выезда. Чтобы гость себя чувствовал как дома. Или даже лучше.</w:t>
      </w:r>
    </w:p>
    <w:p w:rsidR="006F4F12" w:rsidRDefault="006F4F12" w:rsidP="006F4F12">
      <w:pPr>
        <w:pStyle w:val="ab"/>
      </w:pPr>
    </w:p>
    <w:p w:rsidR="006F4F12" w:rsidRDefault="006F4F12" w:rsidP="006F4F12">
      <w:pPr>
        <w:pStyle w:val="ab"/>
      </w:pPr>
      <w:r>
        <w:lastRenderedPageBreak/>
        <w:t>На ликбез собрались представители гостиниц, заимок и гостевых домов, расположенных в городах и селах Томской области: совершенствование деятельности становится одной из важнейших задач для гостиниц любого типа, независимо от месторасположения и класса.</w:t>
      </w:r>
    </w:p>
    <w:p w:rsidR="006F4F12" w:rsidRDefault="006F4F12" w:rsidP="006F4F12">
      <w:pPr>
        <w:pStyle w:val="ab"/>
      </w:pPr>
    </w:p>
    <w:p w:rsidR="006F4F12" w:rsidRDefault="006F4F12" w:rsidP="006F4F12">
      <w:pPr>
        <w:pStyle w:val="ab"/>
      </w:pPr>
      <w:r>
        <w:t>Программа семинара состояла из таких актуальных вопросов как: требования к сертификации гостиничных услуг, правила оказания гостиничных услуг, а также санитарно-гигиенические нормативы деятельности предприятий сферы гостеприимства.</w:t>
      </w:r>
    </w:p>
    <w:p w:rsidR="006F4F12" w:rsidRDefault="006F4F12" w:rsidP="006F4F12">
      <w:pPr>
        <w:pStyle w:val="ab"/>
      </w:pPr>
    </w:p>
    <w:p w:rsidR="006F4F12" w:rsidRDefault="006F4F12" w:rsidP="006F4F12">
      <w:pPr>
        <w:pStyle w:val="ab"/>
      </w:pPr>
      <w:r>
        <w:t>В числе докладчиков – Ольга Петровна Стусь, эксперт по сертификации туристских услуг и услуг средств размещения Новосибирского центра сертификации и мониторинга качества продукции, председатель Комитета по гостиничному сервису и работе средств размещения НП «Новосибирская ассоциация туристских организаций».</w:t>
      </w:r>
    </w:p>
    <w:p w:rsidR="006F4F12" w:rsidRDefault="006F4F12" w:rsidP="006F4F12">
      <w:pPr>
        <w:pStyle w:val="ab"/>
        <w:rPr>
          <w:sz w:val="28"/>
          <w:szCs w:val="28"/>
        </w:rPr>
      </w:pPr>
    </w:p>
    <w:p w:rsidR="006F4F12" w:rsidRDefault="006F4F12" w:rsidP="006F4F12">
      <w:pPr>
        <w:pStyle w:val="a8"/>
      </w:pPr>
      <w:r>
        <w:t xml:space="preserve">НЕ ОТХОДЯ ОТ РАБОЧЕГО МЕСТА </w:t>
      </w:r>
    </w:p>
    <w:p w:rsidR="006F4F12" w:rsidRDefault="006F4F12" w:rsidP="006F4F12">
      <w:pPr>
        <w:pStyle w:val="ab"/>
      </w:pPr>
    </w:p>
    <w:p w:rsidR="006F4F12" w:rsidRDefault="006F4F12" w:rsidP="006F4F12">
      <w:pPr>
        <w:pStyle w:val="aa"/>
      </w:pPr>
      <w:r>
        <w:t>Не отходя от рабочего места, более ста руководителей и специалистов муниципалитетов, бюджетных организаций Томской области смогли пройти очередное обучение по применению законодательства о закупках.</w:t>
      </w:r>
    </w:p>
    <w:p w:rsidR="006F4F12" w:rsidRDefault="006F4F12" w:rsidP="006F4F12">
      <w:pPr>
        <w:pStyle w:val="ab"/>
      </w:pPr>
    </w:p>
    <w:p w:rsidR="006F4F12" w:rsidRDefault="006F4F12" w:rsidP="006F4F12">
      <w:pPr>
        <w:pStyle w:val="ab"/>
      </w:pPr>
      <w:r>
        <w:t>Совет муниципальных образований Томской области откликнулся на приглашение Учебного центра ключевых решений (г. Барнаул) и Ассоциации поставщиков государственного заказа, собрав свою аудиторию для участия в вебинарах 9 и 12 декабря.</w:t>
      </w:r>
    </w:p>
    <w:p w:rsidR="006F4F12" w:rsidRDefault="006F4F12" w:rsidP="006F4F12">
      <w:pPr>
        <w:pStyle w:val="ab"/>
      </w:pPr>
    </w:p>
    <w:p w:rsidR="006F4F12" w:rsidRDefault="006F4F12" w:rsidP="006F4F12">
      <w:pPr>
        <w:pStyle w:val="ab"/>
      </w:pPr>
      <w:r>
        <w:t xml:space="preserve">В программе обучения центральное место занял вопрос о новых требованиях Федерального закона от 18 июля 2011 г. № 223-ФЗ «О закупках товаров, работ, услуг отдельными видами юридических лиц», вступающих в силу с 01.01.2015 года. </w:t>
      </w:r>
    </w:p>
    <w:p w:rsidR="006F4F12" w:rsidRDefault="006F4F12" w:rsidP="006F4F12">
      <w:pPr>
        <w:pStyle w:val="ab"/>
      </w:pPr>
    </w:p>
    <w:p w:rsidR="006F4F12" w:rsidRDefault="006F4F12" w:rsidP="006F4F12">
      <w:pPr>
        <w:pStyle w:val="ab"/>
      </w:pPr>
      <w:r>
        <w:t>Также участники вебинара изучили практику применения этого закона бюджетными учреждениями Алтайского края.</w:t>
      </w:r>
    </w:p>
    <w:p w:rsidR="006F4F12" w:rsidRDefault="006F4F12" w:rsidP="006F4F12">
      <w:pPr>
        <w:pStyle w:val="a8"/>
      </w:pPr>
    </w:p>
    <w:p w:rsidR="006F4F12" w:rsidRDefault="006F4F12" w:rsidP="006F4F12">
      <w:pPr>
        <w:pStyle w:val="a8"/>
      </w:pPr>
      <w:r>
        <w:t>ПО ВОПРОСАМ СЕМЬИ И ДЕТЕЙ</w:t>
      </w:r>
    </w:p>
    <w:p w:rsidR="006F4F12" w:rsidRDefault="006F4F12" w:rsidP="006F4F12">
      <w:pPr>
        <w:pStyle w:val="a8"/>
        <w:rPr>
          <w:sz w:val="20"/>
          <w:szCs w:val="20"/>
        </w:rPr>
      </w:pPr>
    </w:p>
    <w:p w:rsidR="006F4F12" w:rsidRDefault="006F4F12" w:rsidP="006F4F12">
      <w:pPr>
        <w:pStyle w:val="aa"/>
      </w:pPr>
      <w:r>
        <w:t>По вопросам защиты прав семьи и детей в декабре прошел еще один «День консультаций» для муниципалитетов Томской области.</w:t>
      </w:r>
    </w:p>
    <w:p w:rsidR="006F4F12" w:rsidRDefault="006F4F12" w:rsidP="006F4F12">
      <w:pPr>
        <w:pStyle w:val="ab"/>
      </w:pPr>
    </w:p>
    <w:p w:rsidR="006F4F12" w:rsidRDefault="006F4F12" w:rsidP="006F4F12">
      <w:pPr>
        <w:pStyle w:val="ab"/>
      </w:pPr>
      <w:r>
        <w:t xml:space="preserve">Напомним, что это относительно новая форма работы Совета, предполагающая индивидуальные консультации по конкретным ситуациям из практики. И она уже пришлась по вкусу нашей аудитории. </w:t>
      </w:r>
    </w:p>
    <w:p w:rsidR="006F4F12" w:rsidRDefault="006F4F12" w:rsidP="006F4F12">
      <w:pPr>
        <w:pStyle w:val="ab"/>
      </w:pPr>
    </w:p>
    <w:p w:rsidR="006F4F12" w:rsidRDefault="006F4F12" w:rsidP="006F4F12">
      <w:pPr>
        <w:pStyle w:val="ab"/>
      </w:pPr>
      <w:r>
        <w:t xml:space="preserve">Как отметила Т.А. Акулова – начальник отдела опеки и попечительства Управления образования Администрации ЗАТО Северск, такие встречи дают возможность получить наиболее точные сведения для принятия обоснованных управленческих решений и их нужно проводить регулярно. </w:t>
      </w:r>
    </w:p>
    <w:p w:rsidR="006F4F12" w:rsidRDefault="006F4F12" w:rsidP="006F4F12">
      <w:pPr>
        <w:pStyle w:val="ab"/>
      </w:pPr>
    </w:p>
    <w:p w:rsidR="006F4F12" w:rsidRDefault="006F4F12" w:rsidP="006F4F12">
      <w:pPr>
        <w:pStyle w:val="ab"/>
      </w:pPr>
      <w:r>
        <w:t>В этот день на вопросы муниципалов отвечали специалисты Департамента по вопросам семьи и детей Томской области. Ситуации проговорили разные: по опеке и попечительству, по учету детей-сирот, подлежащих обеспечению жилыми помещениями на территории Томской области.</w:t>
      </w:r>
    </w:p>
    <w:p w:rsidR="006F4F12" w:rsidRDefault="006F4F12" w:rsidP="006F4F12">
      <w:pPr>
        <w:pStyle w:val="ab"/>
      </w:pPr>
    </w:p>
    <w:p w:rsidR="006F4F12" w:rsidRDefault="006F4F12" w:rsidP="006F4F12">
      <w:pPr>
        <w:pStyle w:val="ab"/>
      </w:pPr>
      <w:r>
        <w:t>Отдельный тематический блок составили вопросы приобретения жилья для детей-сирот, особенно в части применения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6F4F12" w:rsidRDefault="006F4F12" w:rsidP="006F4F12">
      <w:pPr>
        <w:pStyle w:val="ab"/>
      </w:pPr>
    </w:p>
    <w:p w:rsidR="006F4F12" w:rsidRDefault="006F4F12" w:rsidP="006F4F12">
      <w:pPr>
        <w:pStyle w:val="ab"/>
      </w:pPr>
      <w:r>
        <w:lastRenderedPageBreak/>
        <w:t xml:space="preserve">По словам В.Г. Титова, председателя Комитета правового обеспечения, организационно-кадровой работы и государственного заказа Департамента, закон сегодня обойти никак нельзя. Такое заключение было вынесено по итогам большого межведомственного совещания, проходившего осенью этого года в Москве с участием правоохранительных и надзорных органов. </w:t>
      </w:r>
    </w:p>
    <w:p w:rsidR="006F4F12" w:rsidRDefault="006F4F12" w:rsidP="006F4F12">
      <w:pPr>
        <w:pStyle w:val="ab"/>
      </w:pPr>
    </w:p>
    <w:p w:rsidR="006F4F12" w:rsidRDefault="006F4F12" w:rsidP="006F4F12">
      <w:pPr>
        <w:pStyle w:val="ab"/>
      </w:pPr>
      <w:r>
        <w:t>Для того, чтобы нормы Федерального закона № 44-ФЗ не распространялись на правоотношения, связанные с приобретением жилья для детей-сирот, Администрация Томской области вышла с инициативой о внесении соответствующих изменений в законодательство. И есть большая вероятность, что эта инициатива будет поддержана.</w:t>
      </w:r>
    </w:p>
    <w:p w:rsidR="006F4F12" w:rsidRDefault="006F4F12" w:rsidP="006F4F12">
      <w:pPr>
        <w:pStyle w:val="ab"/>
        <w:rPr>
          <w:sz w:val="28"/>
          <w:szCs w:val="28"/>
        </w:rPr>
      </w:pPr>
    </w:p>
    <w:p w:rsidR="006F4F12" w:rsidRDefault="006F4F12" w:rsidP="006F4F12">
      <w:pPr>
        <w:pStyle w:val="a8"/>
      </w:pPr>
      <w:r>
        <w:t xml:space="preserve">ЕЩЕ РАЗ ПРО САМООРГАНИЗАЦИЮ </w:t>
      </w:r>
    </w:p>
    <w:p w:rsidR="006F4F12" w:rsidRDefault="006F4F12" w:rsidP="006F4F12">
      <w:pPr>
        <w:pStyle w:val="ab"/>
      </w:pPr>
    </w:p>
    <w:p w:rsidR="006F4F12" w:rsidRDefault="006F4F12" w:rsidP="006F4F12">
      <w:pPr>
        <w:pStyle w:val="aa"/>
      </w:pPr>
      <w:r>
        <w:t xml:space="preserve">В первых числах декабря в Совете Федерации состоялась научно-практическая конференция «Территориальное общественное самоуправление: состояние, проблемы и направления дальнейшего развития». </w:t>
      </w:r>
    </w:p>
    <w:p w:rsidR="006F4F12" w:rsidRDefault="006F4F12" w:rsidP="006F4F12">
      <w:pPr>
        <w:pStyle w:val="ab"/>
      </w:pPr>
    </w:p>
    <w:p w:rsidR="006F4F12" w:rsidRDefault="006F4F12" w:rsidP="006F4F12">
      <w:pPr>
        <w:pStyle w:val="ab"/>
      </w:pPr>
      <w:r>
        <w:t xml:space="preserve">В работе конференции приняли участие представители более чем 20 регионов России. </w:t>
      </w:r>
    </w:p>
    <w:p w:rsidR="006F4F12" w:rsidRDefault="006F4F12" w:rsidP="006F4F12">
      <w:pPr>
        <w:pStyle w:val="ab"/>
      </w:pPr>
    </w:p>
    <w:p w:rsidR="006F4F12" w:rsidRDefault="006F4F12" w:rsidP="006F4F12">
      <w:pPr>
        <w:pStyle w:val="ab"/>
      </w:pPr>
      <w:r>
        <w:t xml:space="preserve">Совет муниципальных образований Томской области представляли томичи: председатель комитета по местному самоуправлению администрации города Томска Рязанова Александра Георгиевна и депутат Думы города Томска, председатель ТОС «Совет микрорайона «Мокрушинский» г.Томска Сорокова Лариса Анатольевна. </w:t>
      </w:r>
    </w:p>
    <w:p w:rsidR="006F4F12" w:rsidRDefault="006F4F12" w:rsidP="006F4F12">
      <w:pPr>
        <w:pStyle w:val="ab"/>
      </w:pPr>
    </w:p>
    <w:p w:rsidR="006F4F12" w:rsidRDefault="006F4F12" w:rsidP="006F4F12">
      <w:pPr>
        <w:pStyle w:val="ab"/>
      </w:pPr>
      <w:r>
        <w:t xml:space="preserve">Открывая конференцию, председатель Комитета Совета Федерации по федеративному устройству, региональной политике, местному самоуправлению и делам Севера Дмитрий Игоревич Азаров подчеркнул, что актуальность темы продиктована сегодняшним состоянием территориального общественного самоуправления, наличием многих проблем в данной сфере, без решения которых эта форма народовластия не раскроет свой потенциал. </w:t>
      </w:r>
    </w:p>
    <w:p w:rsidR="006F4F12" w:rsidRDefault="006F4F12" w:rsidP="006F4F12">
      <w:pPr>
        <w:pStyle w:val="ab"/>
      </w:pPr>
    </w:p>
    <w:p w:rsidR="006F4F12" w:rsidRDefault="006F4F12" w:rsidP="006F4F12">
      <w:pPr>
        <w:pStyle w:val="ab"/>
        <w:rPr>
          <w:i/>
          <w:iCs/>
        </w:rPr>
      </w:pPr>
      <w:r>
        <w:rPr>
          <w:i/>
          <w:iCs/>
        </w:rPr>
        <w:t>– Президент России определил в качестве важнейшей государственной задачи создание сильной, дееспособной, ответственной, финансово самостоятельной власти на местах, обеспечение реальной возможности участия граждан в управлении своим поселком, городом, решение повседневных проблем местного сообщества, от чего напрямую зависит качество жизни людей,</w:t>
      </w:r>
      <w:r>
        <w:t xml:space="preserve"> – напомнил Д.И. Азаров. – </w:t>
      </w:r>
      <w:r>
        <w:rPr>
          <w:i/>
          <w:iCs/>
        </w:rPr>
        <w:t>Решить эту задачу проблематично без весомого улучшения правовых и организационных условий, способствующих активному участию граждан в деятельности органов территориального общественного самоуправления и созданию эффективных механизмов обратной связи между населением и органами власти.</w:t>
      </w:r>
    </w:p>
    <w:p w:rsidR="006F4F12" w:rsidRDefault="006F4F12" w:rsidP="006F4F12">
      <w:pPr>
        <w:pStyle w:val="ab"/>
      </w:pPr>
    </w:p>
    <w:p w:rsidR="006F4F12" w:rsidRDefault="006F4F12" w:rsidP="006F4F12">
      <w:pPr>
        <w:pStyle w:val="ab"/>
      </w:pPr>
      <w:r>
        <w:t>В настоящее время по оценке экспертов создано около 20 тысяч ТОСов. При этом Федеральная служба государственной статистики не ведет сбор сведений об органах территориального общественного самоуправления.</w:t>
      </w:r>
    </w:p>
    <w:p w:rsidR="006F4F12" w:rsidRDefault="006F4F12" w:rsidP="006F4F12">
      <w:pPr>
        <w:pStyle w:val="ab"/>
      </w:pPr>
    </w:p>
    <w:p w:rsidR="006F4F12" w:rsidRDefault="006F4F12" w:rsidP="006F4F12">
      <w:pPr>
        <w:pStyle w:val="ab"/>
      </w:pPr>
      <w:r>
        <w:t>По словам председателя Комитета Совета Федерации, сегодня предлагается установить дополнительные правовые гарантии реализации права граждан на осуществление территориального общественного самоуправления, которыми, по сути, являются также нормы, регулирующие взаимоотношения между ТОСами и органами местного самоуправления.</w:t>
      </w:r>
    </w:p>
    <w:p w:rsidR="006F4F12" w:rsidRDefault="006F4F12" w:rsidP="006F4F12">
      <w:pPr>
        <w:pStyle w:val="ab"/>
      </w:pPr>
    </w:p>
    <w:p w:rsidR="006F4F12" w:rsidRDefault="006F4F12" w:rsidP="006F4F12">
      <w:pPr>
        <w:pStyle w:val="ab"/>
      </w:pPr>
      <w:r>
        <w:t xml:space="preserve">В России есть успешные практики функционирования ТОС, но, к сожалению, они не стали обычной, распространенной по всей территории страны нормой. </w:t>
      </w:r>
    </w:p>
    <w:p w:rsidR="006F4F12" w:rsidRDefault="006F4F12" w:rsidP="006F4F12">
      <w:pPr>
        <w:pStyle w:val="ab"/>
      </w:pPr>
    </w:p>
    <w:p w:rsidR="006F4F12" w:rsidRDefault="006F4F12" w:rsidP="006F4F12">
      <w:pPr>
        <w:pStyle w:val="ab"/>
      </w:pPr>
      <w:r>
        <w:t xml:space="preserve">Заметим, что в Томске постоянно внедряются новые формы поддержки ТОСов. Так, в 2014 году прошел первый городской конкурс «Лучший ТОС», по итогам которого ТОСам были выделены субсидии из городского бюджета на реализацию проектов по выбранному направлению. </w:t>
      </w:r>
    </w:p>
    <w:p w:rsidR="006F4F12" w:rsidRDefault="006F4F12" w:rsidP="006F4F12">
      <w:pPr>
        <w:pStyle w:val="ab"/>
      </w:pPr>
      <w:r>
        <w:lastRenderedPageBreak/>
        <w:t xml:space="preserve">27 декабря состоялась итоговая конференция общественников, в которой приняли участие председатели 30 городских ТОСов и наметили основные векторы работы в 2015 году. </w:t>
      </w:r>
    </w:p>
    <w:p w:rsidR="006F4F12" w:rsidRDefault="006F4F12" w:rsidP="006F4F12">
      <w:pPr>
        <w:pStyle w:val="a8"/>
      </w:pPr>
    </w:p>
    <w:p w:rsidR="006F4F12" w:rsidRDefault="006F4F12" w:rsidP="006F4F12">
      <w:pPr>
        <w:pStyle w:val="a8"/>
      </w:pPr>
      <w:r>
        <w:t>ОТКРЫТЫЙ МУНИЦИПАЛИТЕТ – 2014</w:t>
      </w:r>
    </w:p>
    <w:p w:rsidR="006F4F12" w:rsidRDefault="006F4F12" w:rsidP="006F4F12">
      <w:pPr>
        <w:pStyle w:val="ab"/>
      </w:pPr>
    </w:p>
    <w:p w:rsidR="006F4F12" w:rsidRDefault="006F4F12" w:rsidP="006F4F12">
      <w:pPr>
        <w:pStyle w:val="aa"/>
      </w:pPr>
      <w:r>
        <w:t xml:space="preserve">23 декабря в Общественной палате Российской Федерации прошла церемония подведения итогов Всероссийского конкурса «Открытый муниципалитет – 2014». Наши муниципалитеты  – в числе победителей!  </w:t>
      </w:r>
    </w:p>
    <w:p w:rsidR="006F4F12" w:rsidRDefault="006F4F12" w:rsidP="006F4F12">
      <w:pPr>
        <w:pStyle w:val="ab"/>
      </w:pPr>
    </w:p>
    <w:p w:rsidR="006F4F12" w:rsidRDefault="006F4F12" w:rsidP="006F4F12">
      <w:pPr>
        <w:pStyle w:val="ab"/>
      </w:pPr>
      <w:r>
        <w:t>Конкурс проводится журналом «Практика муниципального управления», Общественной палатой РФ и Открытым правительством третий год. Его цель – выявление лучших муниципальных образований, в которых представительная и исполнительная власть проводит политику открытости своей деятельности.</w:t>
      </w:r>
    </w:p>
    <w:p w:rsidR="006F4F12" w:rsidRDefault="006F4F12" w:rsidP="006F4F12">
      <w:pPr>
        <w:pStyle w:val="ab"/>
      </w:pPr>
    </w:p>
    <w:p w:rsidR="006F4F12" w:rsidRDefault="006F4F12" w:rsidP="006F4F12">
      <w:pPr>
        <w:pStyle w:val="ab"/>
      </w:pPr>
      <w:r>
        <w:t>В этом году на участие было подано более 300 заявок из 70 субъектов Российской Федерации. В число номинантов вошли 27 муниципалитетов. В их числе и наши: Томский район и Кожевниковское сельское поселение стали победителями в номинации «Обеспечение политики открытости работы администрации». Лучшую муниципальную практику открытости «Система обратной связи с гражданами и общественный контроль» представил Шегарский район.</w:t>
      </w:r>
    </w:p>
    <w:p w:rsidR="006F4F12" w:rsidRDefault="006F4F12" w:rsidP="006F4F12">
      <w:pPr>
        <w:pStyle w:val="ab"/>
      </w:pPr>
    </w:p>
    <w:p w:rsidR="006F4F12" w:rsidRDefault="006F4F12" w:rsidP="006F4F12">
      <w:pPr>
        <w:pStyle w:val="ab"/>
      </w:pPr>
      <w:r>
        <w:t>Поздравляем победителей! Совет гордится вами!</w:t>
      </w:r>
    </w:p>
    <w:p w:rsidR="006F4F12" w:rsidRDefault="006F4F12" w:rsidP="006F4F12">
      <w:pPr>
        <w:pStyle w:val="ab"/>
        <w:rPr>
          <w:sz w:val="24"/>
          <w:szCs w:val="24"/>
        </w:rPr>
      </w:pPr>
    </w:p>
    <w:p w:rsidR="006F4F12" w:rsidRDefault="006F4F12" w:rsidP="006F4F12">
      <w:pPr>
        <w:pStyle w:val="a8"/>
      </w:pPr>
      <w:r>
        <w:t>подарим тепло детям</w:t>
      </w:r>
    </w:p>
    <w:p w:rsidR="006F4F12" w:rsidRDefault="006F4F12" w:rsidP="006F4F12">
      <w:pPr>
        <w:pStyle w:val="ab"/>
      </w:pPr>
    </w:p>
    <w:p w:rsidR="006F4F12" w:rsidRDefault="006F4F12" w:rsidP="006F4F12">
      <w:pPr>
        <w:pStyle w:val="aa"/>
      </w:pPr>
      <w:r>
        <w:t xml:space="preserve">Совет муниципальных образований Томской области принял участие в организации областного фестиваля замещающих семей Томской области «Подарим тепло детям». </w:t>
      </w:r>
    </w:p>
    <w:p w:rsidR="006F4F12" w:rsidRDefault="006F4F12" w:rsidP="006F4F12">
      <w:pPr>
        <w:pStyle w:val="ab"/>
      </w:pPr>
    </w:p>
    <w:p w:rsidR="006F4F12" w:rsidRDefault="006F4F12" w:rsidP="006F4F12">
      <w:pPr>
        <w:pStyle w:val="ab"/>
      </w:pPr>
      <w:r>
        <w:t>Распоряжением Администрации Томской области Председатель Совета Шамин Григорий Андреевич включен в состав рабочей группы по организации фестиваля.</w:t>
      </w:r>
    </w:p>
    <w:p w:rsidR="006F4F12" w:rsidRDefault="006F4F12" w:rsidP="006F4F12">
      <w:pPr>
        <w:pStyle w:val="ab"/>
      </w:pPr>
    </w:p>
    <w:p w:rsidR="006F4F12" w:rsidRDefault="006F4F12" w:rsidP="006F4F12">
      <w:pPr>
        <w:pStyle w:val="ab"/>
      </w:pPr>
      <w:r>
        <w:t xml:space="preserve">Первый фестиваль замещающих семей Томской области «Подарим тепло детям» стал важной составляющей реализации на территории Томской области Национальной стратегии действий в интересах детей. </w:t>
      </w:r>
    </w:p>
    <w:p w:rsidR="006F4F12" w:rsidRDefault="006F4F12" w:rsidP="006F4F12">
      <w:pPr>
        <w:pStyle w:val="ab"/>
      </w:pPr>
    </w:p>
    <w:p w:rsidR="006F4F12" w:rsidRDefault="006F4F12" w:rsidP="006F4F12">
      <w:pPr>
        <w:pStyle w:val="ab"/>
      </w:pPr>
      <w:r>
        <w:t>Его цель – укрепление семейных традиций, повышение престижа воспитания детей в замещающих семьях, популяризация лучшего опыта  семейного воспитания сирот.</w:t>
      </w:r>
    </w:p>
    <w:p w:rsidR="006F4F12" w:rsidRDefault="006F4F12" w:rsidP="006F4F12">
      <w:pPr>
        <w:pStyle w:val="ab"/>
      </w:pPr>
    </w:p>
    <w:p w:rsidR="006F4F12" w:rsidRDefault="006F4F12" w:rsidP="006F4F12">
      <w:pPr>
        <w:pStyle w:val="ab"/>
      </w:pPr>
      <w:r>
        <w:t xml:space="preserve">Заявки на участие в первом туре фестиваля представила 21 замещающая семья – самые активные, дружные, спортивные, творческие опекунские и приемные семьи практически изо всех муниципальных образований Томской области. </w:t>
      </w:r>
    </w:p>
    <w:p w:rsidR="006F4F12" w:rsidRDefault="006F4F12" w:rsidP="006F4F12">
      <w:pPr>
        <w:pStyle w:val="ab"/>
      </w:pPr>
    </w:p>
    <w:p w:rsidR="006F4F12" w:rsidRDefault="006F4F12" w:rsidP="006F4F12">
      <w:pPr>
        <w:pStyle w:val="ab"/>
      </w:pPr>
      <w:r>
        <w:t>В ходе отборочного тура фестиваля были выбраны 9 лучших семей-финалистов.</w:t>
      </w:r>
    </w:p>
    <w:p w:rsidR="006F4F12" w:rsidRDefault="006F4F12" w:rsidP="006F4F12">
      <w:pPr>
        <w:pStyle w:val="ab"/>
      </w:pPr>
    </w:p>
    <w:p w:rsidR="006F4F12" w:rsidRDefault="006F4F12" w:rsidP="006F4F12">
      <w:pPr>
        <w:pStyle w:val="ab"/>
      </w:pPr>
      <w:r>
        <w:t xml:space="preserve">2 декабря на сцене Дворца творчества детей и молодежи состоялся торжественный финал Фестиваля. </w:t>
      </w:r>
    </w:p>
    <w:p w:rsidR="006F4F12" w:rsidRDefault="006F4F12" w:rsidP="006F4F12">
      <w:pPr>
        <w:pStyle w:val="ab"/>
      </w:pPr>
    </w:p>
    <w:p w:rsidR="006F4F12" w:rsidRDefault="006F4F12" w:rsidP="006F4F12">
      <w:pPr>
        <w:pStyle w:val="ab"/>
      </w:pPr>
      <w:r>
        <w:t xml:space="preserve">Каждая из семейных команд – финалистов представила на суд жюри и зрителей свою «визитную карточку». </w:t>
      </w:r>
    </w:p>
    <w:p w:rsidR="006F4F12" w:rsidRDefault="006F4F12" w:rsidP="006F4F12">
      <w:pPr>
        <w:pStyle w:val="ab"/>
      </w:pPr>
    </w:p>
    <w:p w:rsidR="006F4F12" w:rsidRDefault="006F4F12" w:rsidP="006F4F12">
      <w:pPr>
        <w:pStyle w:val="ab"/>
      </w:pPr>
      <w:r>
        <w:t xml:space="preserve">Оценив выступления, жюри определило победителей 1, 2, 3 степеней в номинациях «Мы-дружная семья», «Мы – творческая семья», «Мы – спортивная семья». </w:t>
      </w:r>
    </w:p>
    <w:p w:rsidR="006F4F12" w:rsidRDefault="006F4F12" w:rsidP="006F4F12">
      <w:pPr>
        <w:pStyle w:val="ab"/>
      </w:pPr>
    </w:p>
    <w:p w:rsidR="006F4F12" w:rsidRDefault="006F4F12" w:rsidP="006F4F12">
      <w:pPr>
        <w:pStyle w:val="ab"/>
      </w:pPr>
      <w:r>
        <w:t xml:space="preserve">Начальник Департамента по вопросам семьи и детей Томской области М.А.Шапарева торжественно вручила почетные дипломы победителям. </w:t>
      </w:r>
    </w:p>
    <w:p w:rsidR="006F4F12" w:rsidRPr="006F4F12" w:rsidRDefault="006F4F12" w:rsidP="006F4F12">
      <w:pPr>
        <w:pStyle w:val="ab"/>
      </w:pPr>
    </w:p>
    <w:p w:rsidR="00354B27" w:rsidRPr="006F4F12" w:rsidRDefault="006F4F12" w:rsidP="006F4F12">
      <w:pPr>
        <w:pStyle w:val="aa"/>
        <w:rPr>
          <w:b w:val="0"/>
          <w:i w:val="0"/>
        </w:rPr>
      </w:pPr>
      <w:r w:rsidRPr="006F4F12">
        <w:rPr>
          <w:b w:val="0"/>
          <w:i w:val="0"/>
        </w:rPr>
        <w:t>Приятным сюрпризом для семей- победителей стали подарки и специальные призы от партнеров Фестиваля: компании «Амвэй», КБФ «Катрен», детского супермаркета «Лимпопо» и газеты «Томские новости».</w:t>
      </w:r>
    </w:p>
    <w:sectPr w:rsidR="00354B27" w:rsidRPr="006F4F12" w:rsidSect="00202070">
      <w:headerReference w:type="default" r:id="rId6"/>
      <w:pgSz w:w="11907" w:h="16839" w:code="9"/>
      <w:pgMar w:top="1390" w:right="425" w:bottom="993" w:left="426"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6C5" w:rsidRDefault="009B26C5" w:rsidP="002868CF">
      <w:pPr>
        <w:spacing w:before="0"/>
      </w:pPr>
      <w:r>
        <w:separator/>
      </w:r>
    </w:p>
  </w:endnote>
  <w:endnote w:type="continuationSeparator" w:id="1">
    <w:p w:rsidR="009B26C5" w:rsidRDefault="009B26C5"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6C5" w:rsidRDefault="009B26C5" w:rsidP="002868CF">
      <w:pPr>
        <w:spacing w:before="0"/>
      </w:pPr>
      <w:r>
        <w:separator/>
      </w:r>
    </w:p>
  </w:footnote>
  <w:footnote w:type="continuationSeparator" w:id="1">
    <w:p w:rsidR="009B26C5" w:rsidRDefault="009B26C5"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0D266B" w:rsidRDefault="002868CF" w:rsidP="002868CF">
    <w:pPr>
      <w:pStyle w:val="a4"/>
      <w:ind w:left="0"/>
      <w:rPr>
        <w:rFonts w:ascii="Academia" w:hAnsi="Academia"/>
        <w:color w:val="808080" w:themeColor="background1" w:themeShade="80"/>
        <w:sz w:val="24"/>
        <w:szCs w:val="24"/>
      </w:rPr>
    </w:pPr>
    <w:r w:rsidRPr="000D266B">
      <w:rPr>
        <w:rFonts w:ascii="Myriad Pro Cond" w:hAnsi="Myriad Pro Cond"/>
        <w:color w:val="808080" w:themeColor="background1" w:themeShade="80"/>
        <w:sz w:val="24"/>
        <w:szCs w:val="24"/>
      </w:rPr>
      <w:t>ВЕСТНИК</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w:t>
    </w:r>
    <w:r w:rsidR="005148B6">
      <w:rPr>
        <w:rFonts w:ascii="Myriad Pro Cond" w:hAnsi="Myriad Pro Cond"/>
        <w:color w:val="808080" w:themeColor="background1" w:themeShade="80"/>
        <w:sz w:val="24"/>
        <w:szCs w:val="24"/>
      </w:rPr>
      <w:t>5</w:t>
    </w:r>
    <w:r w:rsidRPr="000D266B">
      <w:rPr>
        <w:rFonts w:ascii="Academia" w:hAnsi="Academia"/>
        <w:color w:val="808080" w:themeColor="background1" w:themeShade="80"/>
        <w:sz w:val="24"/>
        <w:szCs w:val="24"/>
      </w:rPr>
      <w:t xml:space="preserve"> 2014                                          </w:t>
    </w:r>
    <w:r w:rsidRPr="000D266B">
      <w:rPr>
        <w:color w:val="808080" w:themeColor="background1" w:themeShade="80"/>
        <w:sz w:val="24"/>
        <w:szCs w:val="24"/>
      </w:rPr>
      <w:t xml:space="preserve">        </w:t>
    </w:r>
    <w:r w:rsidRPr="000D266B">
      <w:rPr>
        <w:rFonts w:ascii="Myriad Pro Cond" w:hAnsi="Myriad Pro Cond"/>
        <w:color w:val="808080" w:themeColor="background1" w:themeShade="80"/>
        <w:sz w:val="24"/>
        <w:szCs w:val="24"/>
      </w:rPr>
      <w:t>ЖУРНАЛ</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АССОЦИАЦИИ</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СОВЕТ</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МУНИЦИПАЛЬНЫХ</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ОБРАЗОВАНИЙ</w:t>
    </w:r>
    <w:r w:rsidRPr="000D266B">
      <w:rPr>
        <w:rFonts w:ascii="Academia" w:hAnsi="Academia"/>
        <w:color w:val="808080" w:themeColor="background1" w:themeShade="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37B96"/>
    <w:rsid w:val="00095763"/>
    <w:rsid w:val="000D266B"/>
    <w:rsid w:val="000E58A2"/>
    <w:rsid w:val="000E6DB3"/>
    <w:rsid w:val="00163702"/>
    <w:rsid w:val="00202070"/>
    <w:rsid w:val="00270ADC"/>
    <w:rsid w:val="002868CF"/>
    <w:rsid w:val="002B3FC3"/>
    <w:rsid w:val="00354B27"/>
    <w:rsid w:val="00387B45"/>
    <w:rsid w:val="003C36CD"/>
    <w:rsid w:val="003E0132"/>
    <w:rsid w:val="003F27FB"/>
    <w:rsid w:val="00471A91"/>
    <w:rsid w:val="00483CD0"/>
    <w:rsid w:val="004A0288"/>
    <w:rsid w:val="004A68A1"/>
    <w:rsid w:val="004C36C5"/>
    <w:rsid w:val="005148B6"/>
    <w:rsid w:val="005C0226"/>
    <w:rsid w:val="005C381F"/>
    <w:rsid w:val="005E0A38"/>
    <w:rsid w:val="005F3D4C"/>
    <w:rsid w:val="00603002"/>
    <w:rsid w:val="00636D8E"/>
    <w:rsid w:val="006F4F12"/>
    <w:rsid w:val="008D52C2"/>
    <w:rsid w:val="00922C89"/>
    <w:rsid w:val="00964A84"/>
    <w:rsid w:val="009B26C5"/>
    <w:rsid w:val="00A44C66"/>
    <w:rsid w:val="00AA351D"/>
    <w:rsid w:val="00AD4541"/>
    <w:rsid w:val="00B76FF2"/>
    <w:rsid w:val="00BC4599"/>
    <w:rsid w:val="00BD6ABF"/>
    <w:rsid w:val="00D068AD"/>
    <w:rsid w:val="00D35043"/>
    <w:rsid w:val="00D51C82"/>
    <w:rsid w:val="00DA16CB"/>
    <w:rsid w:val="00DF005D"/>
    <w:rsid w:val="00E44EC3"/>
    <w:rsid w:val="00E70C60"/>
    <w:rsid w:val="00EF6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a4">
    <w:name w:val="header"/>
    <w:basedOn w:val="a"/>
    <w:link w:val="a5"/>
    <w:uiPriority w:val="99"/>
    <w:semiHidden/>
    <w:unhideWhenUsed/>
    <w:rsid w:val="002868CF"/>
    <w:pPr>
      <w:tabs>
        <w:tab w:val="center" w:pos="4677"/>
        <w:tab w:val="right" w:pos="9355"/>
      </w:tabs>
      <w:spacing w:before="0"/>
    </w:pPr>
  </w:style>
  <w:style w:type="character" w:customStyle="1" w:styleId="a5">
    <w:name w:val="Верхний колонтитул Знак"/>
    <w:basedOn w:val="a0"/>
    <w:link w:val="a4"/>
    <w:uiPriority w:val="99"/>
    <w:semiHidden/>
    <w:rsid w:val="002868CF"/>
  </w:style>
  <w:style w:type="paragraph" w:styleId="a6">
    <w:name w:val="footer"/>
    <w:basedOn w:val="a"/>
    <w:link w:val="a7"/>
    <w:uiPriority w:val="99"/>
    <w:semiHidden/>
    <w:unhideWhenUsed/>
    <w:rsid w:val="002868CF"/>
    <w:pPr>
      <w:tabs>
        <w:tab w:val="center" w:pos="4677"/>
        <w:tab w:val="right" w:pos="9355"/>
      </w:tabs>
      <w:spacing w:before="0"/>
    </w:p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spacing w:before="0" w:line="288" w:lineRule="auto"/>
      <w:ind w:left="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before="0" w:line="288" w:lineRule="auto"/>
      <w:ind w:left="0"/>
      <w:jc w:val="both"/>
      <w:textAlignment w:val="center"/>
    </w:pPr>
    <w:rPr>
      <w:rFonts w:ascii="Arial" w:hAnsi="Arial" w:cs="Arial"/>
      <w:color w:val="FFFFFF"/>
      <w:sz w:val="18"/>
      <w:szCs w:val="18"/>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Абзац"/>
    <w:basedOn w:val="NoParagraphStyle"/>
    <w:uiPriority w:val="99"/>
    <w:rsid w:val="00037B96"/>
    <w:pPr>
      <w:ind w:left="283"/>
    </w:pPr>
    <w:rPr>
      <w:rFonts w:ascii="Arial Narrow" w:hAnsi="Arial Narrow" w:cs="Arial Narrow"/>
      <w:caps/>
      <w:color w:val="003782"/>
      <w:sz w:val="28"/>
      <w:szCs w:val="28"/>
    </w:rPr>
  </w:style>
  <w:style w:type="paragraph" w:styleId="af1">
    <w:name w:val="Subtitle"/>
    <w:basedOn w:val="af"/>
    <w:link w:val="af2"/>
    <w:uiPriority w:val="99"/>
    <w:qFormat/>
    <w:rsid w:val="004A0288"/>
  </w:style>
  <w:style w:type="character" w:customStyle="1" w:styleId="af2">
    <w:name w:val="Подзаголовок Знак"/>
    <w:basedOn w:val="a0"/>
    <w:link w:val="af1"/>
    <w:uiPriority w:val="99"/>
    <w:rsid w:val="004A0288"/>
    <w:rPr>
      <w:rFonts w:ascii="Arial Narrow" w:hAnsi="Arial Narrow" w:cs="Arial Narrow"/>
      <w:color w:val="00378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2015-01-15T03:34:00Z</dcterms:created>
  <dcterms:modified xsi:type="dcterms:W3CDTF">2015-01-20T03:01:00Z</dcterms:modified>
</cp:coreProperties>
</file>