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6" w:rsidRDefault="005E0A38" w:rsidP="005E0A38">
      <w:pPr>
        <w:pStyle w:val="a3"/>
      </w:pPr>
      <w:r>
        <w:t>ОТ МИРА В ДОМЕ – К МИРУ НА ЗЕМЛЕ!</w:t>
      </w:r>
    </w:p>
    <w:p w:rsidR="005E0A38" w:rsidRDefault="005E0A38" w:rsidP="005E0A38">
      <w:pPr>
        <w:pStyle w:val="aa"/>
      </w:pPr>
    </w:p>
    <w:p w:rsidR="005E0A38" w:rsidRDefault="005E0A38" w:rsidP="00964A84">
      <w:pPr>
        <w:pStyle w:val="a8"/>
      </w:pPr>
    </w:p>
    <w:p w:rsidR="005E0A38" w:rsidRDefault="005E0A38" w:rsidP="005E0A38">
      <w:pPr>
        <w:pStyle w:val="aa"/>
      </w:pPr>
      <w:r>
        <w:t>С 25 ноября по 10 декабря во многих странах мира, включая Россию, проводится ежегодная акция «16 дней против гендерного насилия». Она призвана привлечь внимание общественности к проблеме насилия над женщинами как к самому распространенному виду насилия. И в этом году она проводится под лозунгом «От мира в доме – к миру на земле!»</w:t>
      </w:r>
    </w:p>
    <w:p w:rsidR="005E0A38" w:rsidRDefault="005E0A38" w:rsidP="005E0A38">
      <w:pPr>
        <w:pStyle w:val="ab"/>
        <w:rPr>
          <w:i/>
          <w:iCs/>
        </w:rPr>
      </w:pPr>
    </w:p>
    <w:p w:rsidR="005E0A38" w:rsidRDefault="005E0A38" w:rsidP="005E0A38">
      <w:pPr>
        <w:pStyle w:val="ab"/>
      </w:pPr>
      <w:r>
        <w:t>«Круглый стол», организованный в октябре в Совете – это тоже своего рода информационная кампания. Кампания, направленная на поддержку и продвижение той работы, которую проводит Томская региональная общественная организация «Женский голос» и городской центр профилактики и социальной адаптации «Семья».</w:t>
      </w:r>
    </w:p>
    <w:p w:rsidR="001B113B" w:rsidRDefault="001B113B" w:rsidP="005E0A38">
      <w:pPr>
        <w:pStyle w:val="af0"/>
        <w:rPr>
          <w:lang w:val="ru-RU"/>
        </w:rPr>
      </w:pPr>
    </w:p>
    <w:p w:rsidR="005E0A38" w:rsidRDefault="005E0A38" w:rsidP="005E0A38">
      <w:pPr>
        <w:pStyle w:val="af0"/>
      </w:pPr>
      <w:r>
        <w:t>НЕВИДИМАЯ БЕДА</w:t>
      </w:r>
    </w:p>
    <w:p w:rsidR="005E0A38" w:rsidRDefault="005E0A38" w:rsidP="005E0A38">
      <w:pPr>
        <w:pStyle w:val="ab"/>
        <w:rPr>
          <w:i/>
          <w:iCs/>
        </w:rPr>
      </w:pPr>
    </w:p>
    <w:p w:rsidR="005E0A38" w:rsidRDefault="005E0A38" w:rsidP="005E0A38">
      <w:pPr>
        <w:pStyle w:val="ab"/>
      </w:pPr>
      <w:r>
        <w:t xml:space="preserve">Согласно данным Росстата, только в 2014 году от насилия в семье пострадало больше 20 тысяч женщин. И это лишь верхушка айсберга. Обычно уголовная статистика учитывает только тяжкие преступления, от нанесения вреда здоровью до убийства. Насилие психологическое, экономическое, а зачастую и физическое остаётся вне зоны внимания правоохранительных органов. А ведь многие женщины страдают от него годами, не зная, где найти помощь. </w:t>
      </w:r>
    </w:p>
    <w:p w:rsidR="005E0A38" w:rsidRDefault="005E0A38" w:rsidP="005E0A38">
      <w:pPr>
        <w:pStyle w:val="ab"/>
      </w:pPr>
    </w:p>
    <w:p w:rsidR="005E0A38" w:rsidRDefault="005E0A38" w:rsidP="005E0A38">
      <w:pPr>
        <w:pStyle w:val="ab"/>
      </w:pPr>
      <w:r>
        <w:t xml:space="preserve">Ситуацию осложняет то, что о домашнем насилии в нашем обществе не принято говорить. В СССР вопрос насилия в семье являлся темой закрытой, и публичная информация, посвященная этой теме, появилась сравнительно недавно. </w:t>
      </w:r>
    </w:p>
    <w:p w:rsidR="005E0A38" w:rsidRDefault="005E0A38" w:rsidP="005E0A38">
      <w:pPr>
        <w:pStyle w:val="ab"/>
      </w:pPr>
    </w:p>
    <w:p w:rsidR="005E0A38" w:rsidRDefault="005E0A38" w:rsidP="005E0A38">
      <w:pPr>
        <w:pStyle w:val="ab"/>
      </w:pPr>
      <w:r>
        <w:t>Женщины стараются не выносить сор из избы, изо всех сил поддерживая видимость нормальной семьи. Агрессор, наслаждаясь безграничной властью и чувствуя полную безнаказанность, распоясывается всё больше…</w:t>
      </w:r>
    </w:p>
    <w:p w:rsidR="005E0A38" w:rsidRDefault="005E0A38" w:rsidP="005E0A38">
      <w:pPr>
        <w:pStyle w:val="ab"/>
      </w:pPr>
    </w:p>
    <w:p w:rsidR="005E0A38" w:rsidRDefault="005E0A38" w:rsidP="005E0A38">
      <w:pPr>
        <w:pStyle w:val="ab"/>
      </w:pPr>
      <w:r>
        <w:t>Страшно, что жертвами домашнего насилия, кроме женщин, часто становятся и дети. Причём, обидчиком часто является не только отец, но и мать. Бьют, якобы, в интересах того же ребёнка: чтобы человеком вырос. И не задумываются о том, поможет ли порка, например, вместо «двоек» приносить из школы одни «пятёрки»?</w:t>
      </w:r>
    </w:p>
    <w:p w:rsidR="005E0A38" w:rsidRDefault="005E0A38" w:rsidP="005E0A38">
      <w:pPr>
        <w:pStyle w:val="ab"/>
      </w:pPr>
      <w:r>
        <w:t xml:space="preserve">Проблема домашнего насилия особенно актуальна для сельских районов, где уровень образования и доходов ниже, потребление алкоголя выше, а дискриминация женщин оправдывается вековыми традициями. </w:t>
      </w:r>
    </w:p>
    <w:p w:rsidR="005E0A38" w:rsidRDefault="005E0A38" w:rsidP="005E0A38">
      <w:pPr>
        <w:pStyle w:val="af0"/>
        <w:rPr>
          <w:sz w:val="20"/>
          <w:szCs w:val="20"/>
        </w:rPr>
      </w:pPr>
    </w:p>
    <w:p w:rsidR="005E0A38" w:rsidRDefault="005E0A38" w:rsidP="005E0A38">
      <w:pPr>
        <w:pStyle w:val="af0"/>
      </w:pPr>
      <w:r>
        <w:t>СПАСЕНИЕ ЕСТЬ!</w:t>
      </w:r>
    </w:p>
    <w:p w:rsidR="005E0A38" w:rsidRDefault="005E0A38" w:rsidP="005E0A38">
      <w:pPr>
        <w:pStyle w:val="ab"/>
        <w:rPr>
          <w:i/>
          <w:iCs/>
        </w:rPr>
      </w:pPr>
    </w:p>
    <w:p w:rsidR="005E0A38" w:rsidRDefault="005E0A38" w:rsidP="005E0A38">
      <w:pPr>
        <w:pStyle w:val="ab"/>
      </w:pPr>
      <w:r>
        <w:t xml:space="preserve">В Томске есть место, где можно найти спасение от мужа-тирана. На базе МАУ «Центр профилактики и социальной адаптации «Семья» уже более трех лет работает кризисный центр для помощи женщинам. </w:t>
      </w:r>
    </w:p>
    <w:p w:rsidR="005E0A38" w:rsidRDefault="005E0A38" w:rsidP="005E0A38">
      <w:pPr>
        <w:pStyle w:val="ab"/>
      </w:pPr>
    </w:p>
    <w:p w:rsidR="005E0A38" w:rsidRDefault="005E0A38" w:rsidP="005E0A38">
      <w:pPr>
        <w:pStyle w:val="ab"/>
      </w:pPr>
      <w:r>
        <w:t xml:space="preserve">Более подробно мы рассказывали о нем в прошлом номере «Вестника». Напомним только, что женщины здесь могут получить квалифицированную консультацию юриста, а психологи помогут им выйти из порочного круга насилия и преодолеть в себе психологию жертвы. </w:t>
      </w:r>
    </w:p>
    <w:p w:rsidR="005E0A38" w:rsidRDefault="005E0A38" w:rsidP="005E0A38">
      <w:pPr>
        <w:pStyle w:val="ab"/>
      </w:pPr>
    </w:p>
    <w:p w:rsidR="005E0A38" w:rsidRDefault="005E0A38" w:rsidP="005E0A38">
      <w:pPr>
        <w:pStyle w:val="ab"/>
        <w:rPr>
          <w:i/>
          <w:iCs/>
        </w:rPr>
      </w:pPr>
      <w:r>
        <w:t>А если ситуация все же выходит из-под контроля, можно на некоторое время укрыться от обидчика в местном приюте и решить, как жить дальше. В 2014 году к такой помощи прибегли 60 женщин и детей.</w:t>
      </w:r>
    </w:p>
    <w:p w:rsidR="005E0A38" w:rsidRDefault="005E0A38" w:rsidP="005E0A38">
      <w:pPr>
        <w:pStyle w:val="ab"/>
        <w:rPr>
          <w:i/>
          <w:iCs/>
        </w:rPr>
      </w:pPr>
    </w:p>
    <w:p w:rsidR="005E0A38" w:rsidRDefault="005E0A38" w:rsidP="005E0A38">
      <w:pPr>
        <w:pStyle w:val="ab"/>
      </w:pPr>
      <w:r>
        <w:t>Также отметим, что двери Центра не закрыты и для мужчин. Все, кто приходят с желанием разобраться в себе и наладить со своими близкими уважительные, конструктивные отношения, получают равноценную помощь. И сегодня есть примеры семей, которые справились с трудностями и остались вместе – уже на новых, равноправных, началах.</w:t>
      </w:r>
    </w:p>
    <w:p w:rsidR="005E0A38" w:rsidRDefault="005E0A38" w:rsidP="005E0A38">
      <w:pPr>
        <w:pStyle w:val="ab"/>
      </w:pPr>
    </w:p>
    <w:p w:rsidR="005E0A38" w:rsidRDefault="005E0A38" w:rsidP="005E0A38">
      <w:pPr>
        <w:pStyle w:val="ab"/>
      </w:pPr>
      <w:r>
        <w:t xml:space="preserve">По словам президента ТРОО «Женский голос» Елены Сергеевны Турутиной, в центр помощи обращаются не только томички, но и жители районов области – таких обращений около 10-12% от общего числа. </w:t>
      </w:r>
    </w:p>
    <w:p w:rsidR="005E0A38" w:rsidRDefault="005E0A38" w:rsidP="005E0A38">
      <w:pPr>
        <w:pStyle w:val="ab"/>
      </w:pPr>
    </w:p>
    <w:p w:rsidR="005E0A38" w:rsidRDefault="005E0A38" w:rsidP="005E0A38">
      <w:pPr>
        <w:pStyle w:val="ab"/>
      </w:pPr>
      <w:r>
        <w:t>Несмотря на то, что центр «Семья» – учреждение городское, и формально не должен принимать обращения жителей других территорий, его специалисты все же проводят консультации для всех. Как правило, дистанционно.</w:t>
      </w:r>
    </w:p>
    <w:p w:rsidR="001B113B" w:rsidRDefault="001B113B" w:rsidP="005E0A38">
      <w:pPr>
        <w:pStyle w:val="af0"/>
        <w:rPr>
          <w:lang w:val="ru-RU"/>
        </w:rPr>
      </w:pPr>
    </w:p>
    <w:p w:rsidR="005E0A38" w:rsidRDefault="005E0A38" w:rsidP="005E0A38">
      <w:pPr>
        <w:pStyle w:val="af0"/>
      </w:pPr>
      <w:r>
        <w:t>СПРАВИЛАСЬ САМА – ПОМОГИ ДРУГИМ</w:t>
      </w:r>
    </w:p>
    <w:p w:rsidR="005E0A38" w:rsidRDefault="005E0A38" w:rsidP="005E0A38">
      <w:pPr>
        <w:pStyle w:val="ab"/>
        <w:rPr>
          <w:sz w:val="28"/>
          <w:szCs w:val="28"/>
        </w:rPr>
      </w:pPr>
    </w:p>
    <w:p w:rsidR="005E0A38" w:rsidRDefault="005E0A38" w:rsidP="005E0A38">
      <w:pPr>
        <w:pStyle w:val="ab"/>
      </w:pPr>
      <w:r>
        <w:t xml:space="preserve">Едва ли создание кризисных центров, подобных томскому, возможно в каждом районе: не хватит ни финансов, ни специалистов. </w:t>
      </w:r>
    </w:p>
    <w:p w:rsidR="005E0A38" w:rsidRDefault="005E0A38" w:rsidP="005E0A38">
      <w:pPr>
        <w:pStyle w:val="ab"/>
      </w:pPr>
    </w:p>
    <w:p w:rsidR="005E0A38" w:rsidRDefault="005E0A38" w:rsidP="005E0A38">
      <w:pPr>
        <w:pStyle w:val="ab"/>
      </w:pPr>
      <w:r>
        <w:t xml:space="preserve">Но «Женский голос» видит другой способ решения этой проблемы и с недавнего времени продвигает его. Это создание так называемых групп самопомощи в районах и поселениях области. </w:t>
      </w:r>
    </w:p>
    <w:p w:rsidR="005E0A38" w:rsidRDefault="005E0A38" w:rsidP="005E0A38">
      <w:pPr>
        <w:pStyle w:val="ab"/>
      </w:pPr>
    </w:p>
    <w:p w:rsidR="005E0A38" w:rsidRDefault="005E0A38" w:rsidP="005E0A38">
      <w:pPr>
        <w:pStyle w:val="ab"/>
      </w:pPr>
      <w:r>
        <w:t>Участники «круглого стола», а это представители Зырянского, Кожевниковского, Парабельского, Кривошеинского, Томского, Первомайского районов и города Томска, смоделировали, смогут ли такие группы работать на местах. И вердикт был однозначный – смогут!</w:t>
      </w:r>
    </w:p>
    <w:p w:rsidR="005E0A38" w:rsidRDefault="005E0A38" w:rsidP="005E0A38">
      <w:pPr>
        <w:pStyle w:val="ab"/>
      </w:pPr>
    </w:p>
    <w:p w:rsidR="005E0A38" w:rsidRDefault="005E0A38" w:rsidP="005E0A38">
      <w:pPr>
        <w:pStyle w:val="ab"/>
      </w:pPr>
      <w:r>
        <w:t xml:space="preserve">Здесь просто нужны люди... Люди, готовые начать работу с семьями вообще и с женщинами в частности. Это могут быть как сотрудники органов власти, так и инициативные жители. Специалисты кризисного центра готовы обучить методам работы с жертвами домашнего насилия и их обидчиками на выездных семинарах и тренингах. </w:t>
      </w:r>
    </w:p>
    <w:p w:rsidR="005E0A38" w:rsidRDefault="005E0A38" w:rsidP="005E0A38">
      <w:pPr>
        <w:pStyle w:val="ab"/>
      </w:pPr>
    </w:p>
    <w:p w:rsidR="005E0A38" w:rsidRDefault="005E0A38" w:rsidP="005E0A38">
      <w:pPr>
        <w:pStyle w:val="ab"/>
        <w:rPr>
          <w:i/>
          <w:iCs/>
        </w:rPr>
      </w:pPr>
      <w:r>
        <w:t xml:space="preserve">– </w:t>
      </w:r>
      <w:r>
        <w:rPr>
          <w:i/>
          <w:iCs/>
        </w:rPr>
        <w:t xml:space="preserve">Но, все-таки, чтобы группа была успешной </w:t>
      </w:r>
      <w:r>
        <w:t xml:space="preserve">ее </w:t>
      </w:r>
      <w:r>
        <w:rPr>
          <w:i/>
          <w:iCs/>
        </w:rPr>
        <w:t>руководитель должен сам пройти этот путь,</w:t>
      </w:r>
      <w:r>
        <w:t xml:space="preserve"> </w:t>
      </w:r>
      <w:r>
        <w:rPr>
          <w:i/>
          <w:iCs/>
        </w:rPr>
        <w:t xml:space="preserve">иметь опыт домашнего насилия и решить эту проблему, в том числе с нашей помощью. В её жизни уже должны произойти позитивные изменения и она должна захотеть помочь другим женщинам, </w:t>
      </w:r>
      <w:r>
        <w:t xml:space="preserve">– говорит Татьяна Матвеевна Дмитриева, вице-президент ТРОО «Женский голос». – </w:t>
      </w:r>
      <w:r>
        <w:rPr>
          <w:i/>
          <w:iCs/>
        </w:rPr>
        <w:t>Если есть такой человек, не обязательно даже иметь штатного психолога – всё получится!</w:t>
      </w:r>
    </w:p>
    <w:p w:rsidR="005E0A38" w:rsidRDefault="005E0A38" w:rsidP="005E0A38">
      <w:pPr>
        <w:pStyle w:val="ab"/>
        <w:rPr>
          <w:sz w:val="40"/>
          <w:szCs w:val="40"/>
        </w:rPr>
      </w:pPr>
    </w:p>
    <w:p w:rsidR="005E0A38" w:rsidRDefault="005E0A38" w:rsidP="005E0A38">
      <w:pPr>
        <w:pStyle w:val="ab"/>
        <w:rPr>
          <w:color w:val="CC071D"/>
        </w:rPr>
      </w:pPr>
      <w:r>
        <w:rPr>
          <w:color w:val="CC071D"/>
        </w:rPr>
        <w:t>К СЛОВУ:</w:t>
      </w:r>
    </w:p>
    <w:p w:rsidR="005E0A38" w:rsidRDefault="005E0A38" w:rsidP="005E0A38">
      <w:pPr>
        <w:pStyle w:val="ab"/>
      </w:pPr>
    </w:p>
    <w:p w:rsidR="005E0A38" w:rsidRDefault="005E0A38" w:rsidP="005E0A38">
      <w:pPr>
        <w:pStyle w:val="ab"/>
        <w:ind w:firstLine="0"/>
        <w:rPr>
          <w:b/>
          <w:bCs/>
        </w:rPr>
      </w:pPr>
      <w:r>
        <w:rPr>
          <w:b/>
          <w:bCs/>
        </w:rPr>
        <w:t xml:space="preserve">Город Томск участвует в акции против гендерного насилия с 2002 года – кампания проходит под традиционным названием «Белая лента». </w:t>
      </w:r>
    </w:p>
    <w:p w:rsidR="005E0A38" w:rsidRDefault="005E0A38" w:rsidP="005E0A38">
      <w:pPr>
        <w:pStyle w:val="ab"/>
        <w:ind w:firstLine="0"/>
        <w:rPr>
          <w:b/>
          <w:bCs/>
          <w:sz w:val="10"/>
          <w:szCs w:val="10"/>
        </w:rPr>
      </w:pPr>
    </w:p>
    <w:p w:rsidR="005E0A38" w:rsidRDefault="005E0A38" w:rsidP="005E0A38">
      <w:pPr>
        <w:pStyle w:val="ab"/>
        <w:ind w:firstLine="0"/>
        <w:rPr>
          <w:b/>
          <w:bCs/>
        </w:rPr>
      </w:pPr>
      <w:r>
        <w:rPr>
          <w:b/>
          <w:bCs/>
        </w:rPr>
        <w:t>В этом году к ней присоединяется село Мельниково, города Северск и Асино.</w:t>
      </w:r>
    </w:p>
    <w:p w:rsidR="005E0A38" w:rsidRDefault="005E0A38" w:rsidP="005E0A38">
      <w:pPr>
        <w:pStyle w:val="ab"/>
        <w:ind w:firstLine="0"/>
        <w:rPr>
          <w:b/>
          <w:bCs/>
          <w:sz w:val="10"/>
          <w:szCs w:val="10"/>
        </w:rPr>
      </w:pPr>
    </w:p>
    <w:p w:rsidR="00354B27" w:rsidRPr="001B113B" w:rsidRDefault="005E0A38" w:rsidP="001B113B">
      <w:pPr>
        <w:pStyle w:val="ab"/>
        <w:ind w:firstLine="0"/>
        <w:rPr>
          <w:b/>
          <w:bCs/>
        </w:rPr>
      </w:pPr>
      <w:r>
        <w:rPr>
          <w:b/>
          <w:bCs/>
        </w:rPr>
        <w:t>В этом году ключевыми мероприятиями акции станут: пикет – флешмоб на Новособорной площади и конференция 10 декабря «Предотвращение насилия в Томской области», в рамках которой будет проведен круглый стол об оказании помощи женщинам в районах области.</w:t>
      </w:r>
    </w:p>
    <w:sectPr w:rsidR="00354B27" w:rsidRPr="001B113B" w:rsidSect="00202070">
      <w:headerReference w:type="default" r:id="rId6"/>
      <w:pgSz w:w="11907" w:h="16839" w:code="9"/>
      <w:pgMar w:top="1390" w:right="425" w:bottom="993" w:left="426" w:header="284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A33" w:rsidRDefault="00931A33" w:rsidP="002868CF">
      <w:pPr>
        <w:spacing w:before="0"/>
      </w:pPr>
      <w:r>
        <w:separator/>
      </w:r>
    </w:p>
  </w:endnote>
  <w:endnote w:type="continuationSeparator" w:id="1">
    <w:p w:rsidR="00931A33" w:rsidRDefault="00931A33" w:rsidP="002868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cademi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A33" w:rsidRDefault="00931A33" w:rsidP="002868CF">
      <w:pPr>
        <w:spacing w:before="0"/>
      </w:pPr>
      <w:r>
        <w:separator/>
      </w:r>
    </w:p>
  </w:footnote>
  <w:footnote w:type="continuationSeparator" w:id="1">
    <w:p w:rsidR="00931A33" w:rsidRDefault="00931A33" w:rsidP="002868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CF" w:rsidRPr="000D266B" w:rsidRDefault="002868CF" w:rsidP="002868CF">
    <w:pPr>
      <w:pStyle w:val="a4"/>
      <w:ind w:left="0"/>
      <w:rPr>
        <w:rFonts w:ascii="Academia" w:hAnsi="Academia"/>
        <w:color w:val="808080" w:themeColor="background1" w:themeShade="80"/>
        <w:sz w:val="24"/>
        <w:szCs w:val="24"/>
      </w:rPr>
    </w:pPr>
    <w:r w:rsidRPr="000D266B">
      <w:rPr>
        <w:rFonts w:ascii="Myriad Pro Cond" w:hAnsi="Myriad Pro Cond"/>
        <w:color w:val="808080" w:themeColor="background1" w:themeShade="80"/>
        <w:sz w:val="24"/>
        <w:szCs w:val="24"/>
      </w:rPr>
      <w:t>ВЕСТНИК</w:t>
    </w:r>
    <w:r w:rsidRPr="000D266B">
      <w:rPr>
        <w:rFonts w:ascii="Academia" w:hAnsi="Academia"/>
        <w:color w:val="808080" w:themeColor="background1" w:themeShade="80"/>
        <w:sz w:val="24"/>
        <w:szCs w:val="24"/>
      </w:rPr>
      <w:t xml:space="preserve">  </w:t>
    </w:r>
    <w:r w:rsidRPr="000D266B">
      <w:rPr>
        <w:rFonts w:ascii="Myriad Pro Cond" w:hAnsi="Myriad Pro Cond"/>
        <w:color w:val="808080" w:themeColor="background1" w:themeShade="80"/>
        <w:sz w:val="24"/>
        <w:szCs w:val="24"/>
      </w:rPr>
      <w:t>№</w:t>
    </w:r>
    <w:r w:rsidR="00490EE5">
      <w:rPr>
        <w:rFonts w:ascii="Myriad Pro Cond" w:hAnsi="Myriad Pro Cond"/>
        <w:color w:val="808080" w:themeColor="background1" w:themeShade="80"/>
        <w:sz w:val="24"/>
        <w:szCs w:val="24"/>
      </w:rPr>
      <w:t>4</w:t>
    </w:r>
    <w:r w:rsidRPr="000D266B">
      <w:rPr>
        <w:rFonts w:ascii="Academia" w:hAnsi="Academia"/>
        <w:color w:val="808080" w:themeColor="background1" w:themeShade="80"/>
        <w:sz w:val="24"/>
        <w:szCs w:val="24"/>
      </w:rPr>
      <w:t xml:space="preserve"> 2014                                          </w:t>
    </w:r>
    <w:r w:rsidRPr="000D266B">
      <w:rPr>
        <w:color w:val="808080" w:themeColor="background1" w:themeShade="80"/>
        <w:sz w:val="24"/>
        <w:szCs w:val="24"/>
      </w:rPr>
      <w:t xml:space="preserve">        </w:t>
    </w:r>
    <w:r w:rsidRPr="000D266B">
      <w:rPr>
        <w:rFonts w:ascii="Myriad Pro Cond" w:hAnsi="Myriad Pro Cond"/>
        <w:color w:val="808080" w:themeColor="background1" w:themeShade="80"/>
        <w:sz w:val="24"/>
        <w:szCs w:val="24"/>
      </w:rPr>
      <w:t>ЖУРНАЛ</w:t>
    </w:r>
    <w:r w:rsidRPr="000D266B">
      <w:rPr>
        <w:rFonts w:ascii="Academia" w:hAnsi="Academia"/>
        <w:color w:val="808080" w:themeColor="background1" w:themeShade="80"/>
        <w:sz w:val="24"/>
        <w:szCs w:val="24"/>
      </w:rPr>
      <w:t xml:space="preserve"> </w:t>
    </w:r>
    <w:r w:rsidRPr="000D266B">
      <w:rPr>
        <w:rFonts w:ascii="Myriad Pro Cond" w:hAnsi="Myriad Pro Cond"/>
        <w:color w:val="808080" w:themeColor="background1" w:themeShade="80"/>
        <w:sz w:val="24"/>
        <w:szCs w:val="24"/>
      </w:rPr>
      <w:t>АССОЦИАЦИИ</w:t>
    </w:r>
    <w:r w:rsidRPr="000D266B">
      <w:rPr>
        <w:rFonts w:ascii="Academia" w:hAnsi="Academia"/>
        <w:color w:val="808080" w:themeColor="background1" w:themeShade="80"/>
        <w:sz w:val="24"/>
        <w:szCs w:val="24"/>
      </w:rPr>
      <w:t xml:space="preserve"> «</w:t>
    </w:r>
    <w:r w:rsidRPr="000D266B">
      <w:rPr>
        <w:rFonts w:ascii="Myriad Pro Cond" w:hAnsi="Myriad Pro Cond"/>
        <w:color w:val="808080" w:themeColor="background1" w:themeShade="80"/>
        <w:sz w:val="24"/>
        <w:szCs w:val="24"/>
      </w:rPr>
      <w:t>СОВЕТ</w:t>
    </w:r>
    <w:r w:rsidRPr="000D266B">
      <w:rPr>
        <w:rFonts w:ascii="Academia" w:hAnsi="Academia"/>
        <w:color w:val="808080" w:themeColor="background1" w:themeShade="80"/>
        <w:sz w:val="24"/>
        <w:szCs w:val="24"/>
      </w:rPr>
      <w:t xml:space="preserve"> </w:t>
    </w:r>
    <w:r w:rsidRPr="000D266B">
      <w:rPr>
        <w:rFonts w:ascii="Myriad Pro Cond" w:hAnsi="Myriad Pro Cond"/>
        <w:color w:val="808080" w:themeColor="background1" w:themeShade="80"/>
        <w:sz w:val="24"/>
        <w:szCs w:val="24"/>
      </w:rPr>
      <w:t>МУНИЦИПАЛЬНЫХ</w:t>
    </w:r>
    <w:r w:rsidRPr="000D266B">
      <w:rPr>
        <w:rFonts w:ascii="Academia" w:hAnsi="Academia"/>
        <w:color w:val="808080" w:themeColor="background1" w:themeShade="80"/>
        <w:sz w:val="24"/>
        <w:szCs w:val="24"/>
      </w:rPr>
      <w:t xml:space="preserve"> </w:t>
    </w:r>
    <w:r w:rsidRPr="000D266B">
      <w:rPr>
        <w:rFonts w:ascii="Myriad Pro Cond" w:hAnsi="Myriad Pro Cond"/>
        <w:color w:val="808080" w:themeColor="background1" w:themeShade="80"/>
        <w:sz w:val="24"/>
        <w:szCs w:val="24"/>
      </w:rPr>
      <w:t>ОБРАЗОВАНИЙ</w:t>
    </w:r>
    <w:r w:rsidRPr="000D266B">
      <w:rPr>
        <w:rFonts w:ascii="Academia" w:hAnsi="Academia"/>
        <w:color w:val="808080" w:themeColor="background1" w:themeShade="80"/>
        <w:sz w:val="24"/>
        <w:szCs w:val="24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8CF"/>
    <w:rsid w:val="00037B96"/>
    <w:rsid w:val="00095763"/>
    <w:rsid w:val="000D266B"/>
    <w:rsid w:val="001B113B"/>
    <w:rsid w:val="00202070"/>
    <w:rsid w:val="00270ADC"/>
    <w:rsid w:val="002868CF"/>
    <w:rsid w:val="00354B27"/>
    <w:rsid w:val="0038716B"/>
    <w:rsid w:val="00387B45"/>
    <w:rsid w:val="003E0132"/>
    <w:rsid w:val="003F27FB"/>
    <w:rsid w:val="00471A91"/>
    <w:rsid w:val="00483CD0"/>
    <w:rsid w:val="00490EE5"/>
    <w:rsid w:val="004A68A1"/>
    <w:rsid w:val="004C36C5"/>
    <w:rsid w:val="005E0A38"/>
    <w:rsid w:val="008D52C2"/>
    <w:rsid w:val="008D756D"/>
    <w:rsid w:val="00922C89"/>
    <w:rsid w:val="00931A33"/>
    <w:rsid w:val="00964A84"/>
    <w:rsid w:val="00A44C66"/>
    <w:rsid w:val="00AA351D"/>
    <w:rsid w:val="00AD4541"/>
    <w:rsid w:val="00B06951"/>
    <w:rsid w:val="00B76FF2"/>
    <w:rsid w:val="00BC4599"/>
    <w:rsid w:val="00BD6ABF"/>
    <w:rsid w:val="00D068AD"/>
    <w:rsid w:val="00D51C82"/>
    <w:rsid w:val="00DF005D"/>
    <w:rsid w:val="00E70C60"/>
    <w:rsid w:val="00EF0715"/>
    <w:rsid w:val="00EF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15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before="0" w:line="288" w:lineRule="auto"/>
      <w:ind w:left="283"/>
      <w:textAlignment w:val="center"/>
    </w:pPr>
    <w:rPr>
      <w:rFonts w:ascii="Arial Black" w:hAnsi="Arial Black" w:cs="Arial Black"/>
      <w:caps/>
      <w:color w:val="003782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2868CF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68CF"/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spacing w:before="0" w:line="288" w:lineRule="auto"/>
      <w:ind w:left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  <w:jc w:val="both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  <w:jc w:val="both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before="0" w:line="288" w:lineRule="auto"/>
      <w:ind w:left="0"/>
      <w:jc w:val="both"/>
      <w:textAlignment w:val="center"/>
    </w:pPr>
    <w:rPr>
      <w:rFonts w:ascii="Arial" w:hAnsi="Arial" w:cs="Arial"/>
      <w:color w:val="FFFFFF"/>
      <w:sz w:val="18"/>
      <w:szCs w:val="18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Абзац"/>
    <w:basedOn w:val="NoParagraphStyle"/>
    <w:uiPriority w:val="99"/>
    <w:rsid w:val="00037B96"/>
    <w:pPr>
      <w:ind w:left="283"/>
    </w:pPr>
    <w:rPr>
      <w:rFonts w:ascii="Arial Narrow" w:hAnsi="Arial Narrow" w:cs="Arial Narrow"/>
      <w:caps/>
      <w:color w:val="00378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2014-11-27T09:20:00Z</dcterms:created>
  <dcterms:modified xsi:type="dcterms:W3CDTF">2015-01-20T02:59:00Z</dcterms:modified>
</cp:coreProperties>
</file>