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61" w:rsidRDefault="00BB5961" w:rsidP="00BB5961">
      <w:pPr>
        <w:pStyle w:val="a3"/>
      </w:pPr>
      <w:r>
        <w:t>поставщики бывают разные</w:t>
      </w:r>
    </w:p>
    <w:p w:rsidR="00BB5961" w:rsidRDefault="00BB5961" w:rsidP="00BB5961">
      <w:pPr>
        <w:pStyle w:val="af0"/>
        <w:jc w:val="right"/>
        <w:rPr>
          <w:caps w:val="0"/>
          <w:lang w:val="ru-RU"/>
        </w:rPr>
      </w:pPr>
      <w:r>
        <w:rPr>
          <w:caps w:val="0"/>
        </w:rPr>
        <w:t xml:space="preserve">Обзор дел по рассмотрению сведений о включении в </w:t>
      </w:r>
    </w:p>
    <w:p w:rsidR="000E58A2" w:rsidRDefault="00BB5961" w:rsidP="00BB5961">
      <w:pPr>
        <w:pStyle w:val="af0"/>
        <w:jc w:val="right"/>
        <w:rPr>
          <w:caps w:val="0"/>
        </w:rPr>
      </w:pPr>
      <w:r>
        <w:rPr>
          <w:caps w:val="0"/>
        </w:rPr>
        <w:t>Реестр недобросовестных поставщиков</w:t>
      </w:r>
    </w:p>
    <w:p w:rsidR="00BB5961" w:rsidRDefault="00BB5961" w:rsidP="00BB5961">
      <w:pPr>
        <w:pStyle w:val="a8"/>
      </w:pPr>
    </w:p>
    <w:p w:rsidR="00BB5961" w:rsidRDefault="00BB5961" w:rsidP="00BB5961">
      <w:pPr>
        <w:pStyle w:val="a8"/>
        <w:jc w:val="center"/>
        <w:rPr>
          <w:sz w:val="20"/>
          <w:szCs w:val="20"/>
        </w:rPr>
      </w:pPr>
      <w:r>
        <w:t>***</w:t>
      </w:r>
    </w:p>
    <w:p w:rsidR="00BB5961" w:rsidRDefault="00BB5961" w:rsidP="00BB5961">
      <w:pPr>
        <w:pStyle w:val="a8"/>
        <w:jc w:val="center"/>
        <w:rPr>
          <w:sz w:val="20"/>
          <w:szCs w:val="20"/>
        </w:rPr>
      </w:pPr>
    </w:p>
    <w:p w:rsidR="00BB5961" w:rsidRDefault="00BB5961" w:rsidP="00BB5961">
      <w:pPr>
        <w:pStyle w:val="aa"/>
      </w:pPr>
      <w:r>
        <w:t xml:space="preserve">Томское УФАС провело проверку информации, поступившей от Управления Министерства юстиции РФ по Томской области и содержащей сведения об ООО «Артес-К» – участнике электронного аукциона «Поставка канцелярских товаров» (извещение № 0165100003914000023), уклонившемся от заключения государственного контракта. </w:t>
      </w:r>
    </w:p>
    <w:p w:rsidR="00BB5961" w:rsidRDefault="00BB5961" w:rsidP="00BB5961">
      <w:pPr>
        <w:pStyle w:val="ab"/>
      </w:pPr>
    </w:p>
    <w:p w:rsidR="00BB5961" w:rsidRDefault="00BB5961" w:rsidP="00BB5961">
      <w:pPr>
        <w:pStyle w:val="ab"/>
      </w:pPr>
      <w:r>
        <w:t xml:space="preserve">Установлено, что 15 октября 2014 года победителю аукциона был направлен проект государственного контракта. 21 октября на электронной площадке размещена информация о том, что победитель электронного аукциона ООО «Артекс-К» в установленный срок до 20 октября не подписал проект контракта и не предоставил необходимые документы об обеспечении исполнения контракта или протокол разногласий. 29 октября 2014 года победитель аукциона по истечении тринадцати дней с даты размещения на сайте www.zakupki.gov.ru протокола подведения итогов аукциона не представил протокол разногласий. </w:t>
      </w:r>
    </w:p>
    <w:p w:rsidR="00BB5961" w:rsidRDefault="00BB5961" w:rsidP="00BB5961">
      <w:pPr>
        <w:pStyle w:val="ab"/>
      </w:pPr>
    </w:p>
    <w:p w:rsidR="00BB5961" w:rsidRDefault="00BB5961" w:rsidP="00BB5961">
      <w:pPr>
        <w:pStyle w:val="ab"/>
      </w:pPr>
      <w:r>
        <w:t>ООО «Артес-К» представило пояснение в Томское УФАС, в котором  указало, что заказчик в техническом задании в пунктах №2,3,4 (бумага) прописал некорректно единицы измерения товара, а именно «упаковка», подразумевая коробки с 5 пачками – упаковками, что явилось причиной технической ошибки, допущенной Поставщиком при расчете цен для участия аукционе.</w:t>
      </w:r>
    </w:p>
    <w:p w:rsidR="00BB5961" w:rsidRDefault="00BB5961" w:rsidP="00BB5961">
      <w:pPr>
        <w:pStyle w:val="ab"/>
      </w:pPr>
      <w:r>
        <w:t>Комиссия Томского УФАС пришла к выводу, что заказчик в техническом задании корректно и информативно прописал требования к поставляемому товару, а также четко установил количество и единицы его измерения.</w:t>
      </w:r>
    </w:p>
    <w:p w:rsidR="00BB5961" w:rsidRDefault="00BB5961" w:rsidP="00BB5961">
      <w:pPr>
        <w:pStyle w:val="ab"/>
      </w:pPr>
    </w:p>
    <w:p w:rsidR="00BB5961" w:rsidRDefault="00BB5961" w:rsidP="00BB5961">
      <w:pPr>
        <w:pStyle w:val="ab"/>
      </w:pPr>
      <w:r>
        <w:t>Например, в п.п. 4 столбца «характеристика товара» установил: – Бумага офисная, формат А4, плотность не менее 80 г/м2 белая, 500 листов в пачке, 5 пачек в упаковке, класс «А+», белизна не менее 170% по CIE, ГОСТ Р ИСО 9001:2000, в столбце «единица измерения»: – уп., в столбце «количество»: – 70.</w:t>
      </w:r>
    </w:p>
    <w:p w:rsidR="00BB5961" w:rsidRDefault="00BB5961" w:rsidP="00BB5961">
      <w:pPr>
        <w:pStyle w:val="ab"/>
      </w:pPr>
    </w:p>
    <w:p w:rsidR="00BB5961" w:rsidRDefault="00BB5961" w:rsidP="00BB5961">
      <w:pPr>
        <w:pStyle w:val="ab"/>
      </w:pPr>
      <w:r>
        <w:t>Действия заказчика соответствуют требованиям Закона 44-ФЗ. ООО «Артес-К» включено в реестр недобросовестных поставщиков, в связи с уклонением от заключения государственного контракта.</w:t>
      </w:r>
    </w:p>
    <w:p w:rsidR="00BB5961" w:rsidRDefault="00BB5961" w:rsidP="00BB5961">
      <w:pPr>
        <w:pStyle w:val="ab"/>
      </w:pPr>
    </w:p>
    <w:p w:rsidR="00BB5961" w:rsidRDefault="00BB5961" w:rsidP="00BB5961">
      <w:pPr>
        <w:pStyle w:val="a8"/>
        <w:jc w:val="center"/>
      </w:pPr>
      <w:r>
        <w:t>***</w:t>
      </w:r>
    </w:p>
    <w:p w:rsidR="00BB5961" w:rsidRDefault="00BB5961" w:rsidP="00BB5961">
      <w:pPr>
        <w:pStyle w:val="a8"/>
        <w:jc w:val="center"/>
        <w:rPr>
          <w:sz w:val="20"/>
          <w:szCs w:val="20"/>
        </w:rPr>
      </w:pPr>
    </w:p>
    <w:p w:rsidR="00BB5961" w:rsidRDefault="00BB5961" w:rsidP="00BB5961">
      <w:pPr>
        <w:pStyle w:val="aa"/>
      </w:pPr>
      <w:r>
        <w:t>Томское УФАС провело внеплановую проверку информации, поступившей от ФГКУ «Управление по делам гражданской обороны, чрезвычайным ситуациям и пожарной безопасности Томской области» и содержащей сведения об ООО «Биоклимат» – участнике запроса котировок «Поставка насосов циркуляционных» (извещение № 0365200003814000196), уклонившемся от заключения государственного контракта.</w:t>
      </w:r>
    </w:p>
    <w:p w:rsidR="00BB5961" w:rsidRDefault="00BB5961" w:rsidP="00BB5961">
      <w:pPr>
        <w:pStyle w:val="ab"/>
      </w:pPr>
    </w:p>
    <w:p w:rsidR="00BB5961" w:rsidRDefault="00BB5961" w:rsidP="00BB5961">
      <w:pPr>
        <w:pStyle w:val="ab"/>
      </w:pPr>
      <w:r>
        <w:t>Установлено, что 19 сентября 2014 года победителю запроса котировок был направлен государственный контракт и протокол рассмотрения и оценки заявок на участие в запросе котировок. В установленный срок победителем запроса котировок контракт не подписан.</w:t>
      </w:r>
    </w:p>
    <w:p w:rsidR="00BB5961" w:rsidRDefault="00BB5961" w:rsidP="00BB5961">
      <w:pPr>
        <w:pStyle w:val="ab"/>
      </w:pPr>
    </w:p>
    <w:p w:rsidR="00BB5961" w:rsidRDefault="00BB5961" w:rsidP="00BB5961">
      <w:pPr>
        <w:pStyle w:val="ab"/>
      </w:pPr>
      <w:r>
        <w:t xml:space="preserve">Условия, указанные в проекте контракта, были объявлены заказчиком в извещении о проведении запроса котировок. </w:t>
      </w:r>
    </w:p>
    <w:p w:rsidR="00BB5961" w:rsidRDefault="00BB5961" w:rsidP="00BB5961">
      <w:pPr>
        <w:pStyle w:val="ab"/>
      </w:pPr>
    </w:p>
    <w:p w:rsidR="00BB5961" w:rsidRDefault="00BB5961" w:rsidP="00BB5961">
      <w:pPr>
        <w:pStyle w:val="ab"/>
      </w:pPr>
      <w:r>
        <w:lastRenderedPageBreak/>
        <w:t>Соответственно, ООО «Биоклимат» при принятии решения об участии в данной закупке должно было учитывать указанные условия и осознавать все последствия незаключения контракта в установленный законом срок.</w:t>
      </w:r>
    </w:p>
    <w:p w:rsidR="00BB5961" w:rsidRDefault="00BB5961" w:rsidP="00BB5961">
      <w:pPr>
        <w:pStyle w:val="ab"/>
      </w:pPr>
    </w:p>
    <w:p w:rsidR="00BB5961" w:rsidRDefault="00BB5961" w:rsidP="00BB5961">
      <w:pPr>
        <w:pStyle w:val="ab"/>
      </w:pPr>
      <w:r>
        <w:t xml:space="preserve">ООО «Биоклимат» в Томское УФАС не представило пояснения о причинах незаключения контракта в срок, указанный в извещении. </w:t>
      </w:r>
    </w:p>
    <w:p w:rsidR="00BB5961" w:rsidRDefault="00BB5961" w:rsidP="00BB5961">
      <w:pPr>
        <w:pStyle w:val="ab"/>
      </w:pPr>
    </w:p>
    <w:p w:rsidR="00BB5961" w:rsidRDefault="00BB5961" w:rsidP="00BB5961">
      <w:pPr>
        <w:pStyle w:val="ab"/>
      </w:pPr>
      <w:r>
        <w:t xml:space="preserve">Комиссия Томского УФАС приняла решение о включении ООО «Биоклимат» в реестр недобросовестных поставщиков. </w:t>
      </w:r>
    </w:p>
    <w:p w:rsidR="00BB5961" w:rsidRDefault="00BB5961" w:rsidP="00BB5961">
      <w:pPr>
        <w:pStyle w:val="ab"/>
      </w:pPr>
    </w:p>
    <w:p w:rsidR="00BB5961" w:rsidRDefault="00BB5961" w:rsidP="00BB5961">
      <w:pPr>
        <w:pStyle w:val="a8"/>
        <w:jc w:val="center"/>
      </w:pPr>
      <w:r>
        <w:t>***</w:t>
      </w:r>
    </w:p>
    <w:p w:rsidR="00BB5961" w:rsidRDefault="00BB5961" w:rsidP="00BB5961">
      <w:pPr>
        <w:pStyle w:val="aa"/>
      </w:pPr>
      <w:r>
        <w:t>В ходе проверки информации, поступившей от Муниципального казенного учреждения «Специализированное монтажно-эксплуатационное управление» (далее – МКУ «СМЭУ») и содержащей сведения об ИП Осипове А.В. – участнике запроса котировок «Работы по ремонту узла управления фонтана по объекту «Расширение моста и восстановление набережной р. Ушайки в г. Томске с комплексом» (извещение №0165300010514001136), уклонившемся от заключения муниципального контракта, установлено следующее.</w:t>
      </w:r>
    </w:p>
    <w:p w:rsidR="00BB5961" w:rsidRDefault="00BB5961" w:rsidP="00BB5961">
      <w:pPr>
        <w:pStyle w:val="ab"/>
      </w:pPr>
    </w:p>
    <w:p w:rsidR="00BB5961" w:rsidRDefault="00BB5961" w:rsidP="00BB5961">
      <w:pPr>
        <w:pStyle w:val="ab"/>
      </w:pPr>
      <w:r>
        <w:t xml:space="preserve">21 августа 2014 года МКУ «СМЭУ»  вручило ИП Осипову А.В. проект муниципального контракта на условиях, объявленных в извещении запроса котировок и по цене, предложенной победителем. </w:t>
      </w:r>
    </w:p>
    <w:p w:rsidR="00BB5961" w:rsidRDefault="00BB5961" w:rsidP="00BB5961">
      <w:pPr>
        <w:pStyle w:val="ab"/>
      </w:pPr>
    </w:p>
    <w:p w:rsidR="00BB5961" w:rsidRDefault="00BB5961" w:rsidP="00BB5961">
      <w:pPr>
        <w:pStyle w:val="ab"/>
      </w:pPr>
      <w:r>
        <w:t>В установленный срок, до 30 августа 2014 года, победителем запроса котировок муниципальный контракт не подписан.</w:t>
      </w:r>
    </w:p>
    <w:p w:rsidR="00BB5961" w:rsidRDefault="00BB5961" w:rsidP="00BB5961">
      <w:pPr>
        <w:pStyle w:val="ab"/>
      </w:pPr>
    </w:p>
    <w:p w:rsidR="00BB5961" w:rsidRDefault="00BB5961" w:rsidP="00BB5961">
      <w:pPr>
        <w:pStyle w:val="ab"/>
      </w:pPr>
      <w:r>
        <w:t xml:space="preserve">В письме от 25 августа 2014 года, направленном заказчику МКУ «СМЭУ», ИП Осипов А.В. сообщает, что отказывается от заключения муниципального контракта. </w:t>
      </w:r>
    </w:p>
    <w:p w:rsidR="00BB5961" w:rsidRDefault="00BB5961" w:rsidP="00BB5961">
      <w:pPr>
        <w:pStyle w:val="ab"/>
      </w:pPr>
    </w:p>
    <w:p w:rsidR="00BB5961" w:rsidRDefault="00BB5961" w:rsidP="00BB5961">
      <w:pPr>
        <w:pStyle w:val="ab"/>
      </w:pPr>
      <w:r>
        <w:t>Учитывая, что отказ от заключения контракта подтвержден ИП Осиповым А.В. в письменном виде, Комиссия Томского УФАС пришла к выводу о наличии правовых оснований для включения сведений об ИП Осипове А.В. в реестр недобросовестных поставщиков.</w:t>
      </w:r>
    </w:p>
    <w:p w:rsidR="00BB5961" w:rsidRDefault="00BB5961" w:rsidP="00BB5961">
      <w:pPr>
        <w:pStyle w:val="ab"/>
      </w:pPr>
    </w:p>
    <w:p w:rsidR="00BB5961" w:rsidRDefault="00BB5961" w:rsidP="00BB5961">
      <w:pPr>
        <w:pStyle w:val="a8"/>
        <w:jc w:val="center"/>
      </w:pPr>
      <w:r>
        <w:t>***</w:t>
      </w:r>
    </w:p>
    <w:p w:rsidR="00BB5961" w:rsidRDefault="00BB5961" w:rsidP="00BB5961">
      <w:pPr>
        <w:pStyle w:val="ab"/>
      </w:pPr>
    </w:p>
    <w:p w:rsidR="00BB5961" w:rsidRDefault="00BB5961" w:rsidP="00BB5961">
      <w:pPr>
        <w:pStyle w:val="aa"/>
      </w:pPr>
      <w:r>
        <w:t>При проверке информации, поступившей от ФКУ «ЦХиСО УМВД по Томской области» и содержащей сведения в отношении ООО «СпецПрофи» – участнике электронного аукциона «Поставка спецодежды и обуви» (Извещение № 0865100000114000116 от 12.09.2014), уклонившемся от заключения контракта, с целью включения их в реестр недобросовестных поставщиков, установлено следующее.</w:t>
      </w:r>
    </w:p>
    <w:p w:rsidR="00BB5961" w:rsidRDefault="00BB5961" w:rsidP="00BB5961">
      <w:pPr>
        <w:pStyle w:val="ab"/>
      </w:pPr>
    </w:p>
    <w:p w:rsidR="00BB5961" w:rsidRDefault="00BB5961" w:rsidP="00BB5961">
      <w:pPr>
        <w:pStyle w:val="ab"/>
      </w:pPr>
      <w:r>
        <w:t xml:space="preserve">На участие в Аукционе подано три заявки. Согласно протоколу рассмотрения заявок на участие в электронном аукционе участникам с порядковыми номерами 1 и 2 отказано в допуске к участию в аукционе. </w:t>
      </w:r>
    </w:p>
    <w:p w:rsidR="00BB5961" w:rsidRDefault="00BB5961" w:rsidP="00BB5961">
      <w:pPr>
        <w:pStyle w:val="ab"/>
      </w:pPr>
    </w:p>
    <w:p w:rsidR="00BB5961" w:rsidRDefault="00BB5961" w:rsidP="00BB5961">
      <w:pPr>
        <w:pStyle w:val="ab"/>
      </w:pPr>
      <w:r>
        <w:t>В соответствии с протоколом рассмотрения единственной заявки на участие в аукционе участник закупки – ООО «СпецПрофи», вторая часть его заявки соответствует требованиям документации об аукционе и Закону 44-ФЗ.</w:t>
      </w:r>
    </w:p>
    <w:p w:rsidR="00BB5961" w:rsidRDefault="00BB5961" w:rsidP="00BB5961">
      <w:pPr>
        <w:pStyle w:val="ab"/>
      </w:pPr>
    </w:p>
    <w:p w:rsidR="00BB5961" w:rsidRDefault="00BB5961" w:rsidP="00BB5961">
      <w:pPr>
        <w:pStyle w:val="ab"/>
      </w:pPr>
      <w:r>
        <w:t xml:space="preserve">Томским УФАС принято решение о согласовании возможности заключения данного контракта. </w:t>
      </w:r>
    </w:p>
    <w:p w:rsidR="00BB5961" w:rsidRDefault="00BB5961" w:rsidP="00BB5961">
      <w:pPr>
        <w:pStyle w:val="ab"/>
      </w:pPr>
    </w:p>
    <w:p w:rsidR="00BB5961" w:rsidRDefault="00BB5961" w:rsidP="00BB5961">
      <w:pPr>
        <w:pStyle w:val="ab"/>
      </w:pPr>
      <w:r>
        <w:t xml:space="preserve">28 октября 2014 года проект государственного контракта опубликован заказчиком. </w:t>
      </w:r>
    </w:p>
    <w:p w:rsidR="00BB5961" w:rsidRDefault="00BB5961" w:rsidP="00BB5961">
      <w:pPr>
        <w:pStyle w:val="ab"/>
      </w:pPr>
    </w:p>
    <w:p w:rsidR="00BB5961" w:rsidRDefault="00BB5961" w:rsidP="00BB5961">
      <w:pPr>
        <w:pStyle w:val="ab"/>
      </w:pPr>
      <w:r>
        <w:t>28 октября 2014 года участником был направлен проект разногласий, согласно которому проект контракта не содержал спецификации, протокол был рассмотрен и проект государственного контракта выслан повторно 28 октября 2014 года.</w:t>
      </w:r>
    </w:p>
    <w:p w:rsidR="00BB5961" w:rsidRDefault="00BB5961" w:rsidP="00BB5961">
      <w:pPr>
        <w:pStyle w:val="ab"/>
      </w:pPr>
    </w:p>
    <w:p w:rsidR="00BB5961" w:rsidRDefault="00BB5961" w:rsidP="00BB5961">
      <w:pPr>
        <w:pStyle w:val="ab"/>
      </w:pPr>
      <w:r>
        <w:lastRenderedPageBreak/>
        <w:t>5 ноября 2014 года в соответствии с п.25 ст.93 Закона 44-ФЗ срок подписания контракта истек. ООО «СпецПрофи» не направило объяснений о причинах уклонения, а также не представило документы и сведения, свидетельствующие о намерении ООО «СпецПрофи» подписать Контракт и исполнить его в надлежащим образом.</w:t>
      </w:r>
    </w:p>
    <w:p w:rsidR="00BB5961" w:rsidRDefault="00BB5961" w:rsidP="00BB5961">
      <w:pPr>
        <w:pStyle w:val="ab"/>
      </w:pPr>
    </w:p>
    <w:p w:rsidR="00BB5961" w:rsidRDefault="00BB5961" w:rsidP="00BB5961">
      <w:pPr>
        <w:pStyle w:val="ab"/>
      </w:pPr>
      <w:r>
        <w:t>Комиссия Томского УФАС пришла к выводу о достаточности правовых оснований для включения сведений ООО «СпецПрофи» в реестр недобросовестных поставщиков.</w:t>
      </w:r>
    </w:p>
    <w:p w:rsidR="00BB5961" w:rsidRDefault="00BB5961" w:rsidP="00BB5961">
      <w:pPr>
        <w:pStyle w:val="ab"/>
      </w:pPr>
    </w:p>
    <w:p w:rsidR="00BB5961" w:rsidRDefault="00BB5961" w:rsidP="00BB5961">
      <w:pPr>
        <w:pStyle w:val="a8"/>
        <w:jc w:val="center"/>
      </w:pPr>
      <w:r>
        <w:t>***</w:t>
      </w:r>
    </w:p>
    <w:p w:rsidR="00BB5961" w:rsidRDefault="00BB5961" w:rsidP="00BB5961">
      <w:pPr>
        <w:pStyle w:val="aa"/>
      </w:pPr>
      <w:r>
        <w:t>Томским УФАС проведена проверка информации, поступившей из Филиала ФГБУ «ФКП Росреестра» по Томской области и содержащей сведения об ООО «Планета Бизнеса» – победителе аукциона в электронной форме «Расходные материалы для копировальной и множительной техники» (Извещение № 0365100001514000045 от 28.08.2014), с которым контракт расторгнут в одностороннем порядке в связи с существенным нарушением условий контракта.</w:t>
      </w:r>
    </w:p>
    <w:p w:rsidR="00BB5961" w:rsidRDefault="00BB5961" w:rsidP="00BB5961">
      <w:pPr>
        <w:pStyle w:val="aa"/>
      </w:pPr>
    </w:p>
    <w:p w:rsidR="00BB5961" w:rsidRDefault="00BB5961" w:rsidP="00BB5961">
      <w:pPr>
        <w:pStyle w:val="ab"/>
      </w:pPr>
      <w:r>
        <w:t xml:space="preserve">Установлено, что 6 октября 2014 года между Филиалом ФГБУ «ФКП Росреестра» по Томской области и ООО «Планета Бизнеса» был заключен контракт. </w:t>
      </w:r>
    </w:p>
    <w:p w:rsidR="00BB5961" w:rsidRDefault="00BB5961" w:rsidP="00BB5961">
      <w:pPr>
        <w:pStyle w:val="ab"/>
      </w:pPr>
    </w:p>
    <w:p w:rsidR="00BB5961" w:rsidRDefault="00BB5961" w:rsidP="00BB5961">
      <w:pPr>
        <w:pStyle w:val="ab"/>
      </w:pPr>
      <w:r>
        <w:t>15 октября заказчиком принято решение об одностороннем отказе от исполнения Контракта, в связи с неисполнением ООО «Планета Бизнеса» своих обязательств.</w:t>
      </w:r>
    </w:p>
    <w:p w:rsidR="00BB5961" w:rsidRDefault="00BB5961" w:rsidP="00BB5961">
      <w:pPr>
        <w:pStyle w:val="ab"/>
      </w:pPr>
    </w:p>
    <w:p w:rsidR="00BB5961" w:rsidRDefault="00BB5961" w:rsidP="00BB5961">
      <w:pPr>
        <w:pStyle w:val="ab"/>
      </w:pPr>
      <w:r>
        <w:t>Согласно ч.16 ст.95 Закона 44-ФЗ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B5961" w:rsidRDefault="00BB5961" w:rsidP="00BB5961">
      <w:pPr>
        <w:pStyle w:val="ab"/>
      </w:pPr>
    </w:p>
    <w:p w:rsidR="00BB5961" w:rsidRDefault="00BB5961" w:rsidP="00BB5961">
      <w:pPr>
        <w:pStyle w:val="ab"/>
      </w:pPr>
      <w:r>
        <w:t>Согласно п.3.1 Контракта поставка товара должна быть осуществлена поставщиком в течение 5 рабочих дней со дня его заключения. Поставка товара осуществляется в полном объеме, поставка по частям не допускается.</w:t>
      </w:r>
    </w:p>
    <w:p w:rsidR="00BB5961" w:rsidRDefault="00BB5961" w:rsidP="00BB5961">
      <w:pPr>
        <w:pStyle w:val="ab"/>
      </w:pPr>
    </w:p>
    <w:p w:rsidR="00BB5961" w:rsidRDefault="00BB5961" w:rsidP="00BB5961">
      <w:pPr>
        <w:pStyle w:val="ab"/>
      </w:pPr>
      <w:r>
        <w:t xml:space="preserve">В ходе рассмотрения дела ООО «Планета Бизнеса» сообщает, что в соответствии с контрактом на поставку расходных материалов копировальной и множительной техники ООО «Планета Бизнеса» поставило заказчику товар на общую сумму 119064,05 рублей (цена контракта 119074,05 руб.). </w:t>
      </w:r>
    </w:p>
    <w:p w:rsidR="00BB5961" w:rsidRDefault="00BB5961" w:rsidP="00BB5961">
      <w:pPr>
        <w:pStyle w:val="ab"/>
      </w:pPr>
    </w:p>
    <w:p w:rsidR="00BB5961" w:rsidRDefault="00BB5961" w:rsidP="00BB5961">
      <w:pPr>
        <w:pStyle w:val="ab"/>
      </w:pPr>
      <w:r>
        <w:t xml:space="preserve">Поставку фотобарабана для принтера EPSON 2600 в количестве 2 шт. на сумму 10 рублей ООО «Планета Бизнеса» произвести не смогло по причине того, что данный товар производитель более не поставляет на территорию РФ, замены и аналогов данного товара нет. (Копия официального ответа от компании Epson была приложена). Филиал ФГБУ «ФПК Росреестра» по Томской области направил письмо с требованиями произвести замену поставляемого товара на товар надлежащего качества, объема и в срок, предусмотренный контрактом, и отказался оплачивать поставку до полного исполнения контракта. </w:t>
      </w:r>
    </w:p>
    <w:p w:rsidR="00BB5961" w:rsidRDefault="00BB5961" w:rsidP="00BB5961">
      <w:pPr>
        <w:pStyle w:val="ab"/>
      </w:pPr>
    </w:p>
    <w:p w:rsidR="00BB5961" w:rsidRDefault="00BB5961" w:rsidP="00BB5961">
      <w:pPr>
        <w:pStyle w:val="ab"/>
      </w:pPr>
      <w:r>
        <w:t>Изучив муниципальный контракт, переписку ООО «Планета Бизнеса» с Филиалом ФГБУ «ФПК Росреестра» по Томской области, учитывая, что подрядчиком поставлен весь товар, кроме одной позиции (фотобарабан для принтера EPSON 2600), ввиду того, что официальный представитель компании Epson сообщает, что данный товар в настоящее время не производится, Комиссия Томского УФАС пришла к выводу об отсутствии правовых оснований для включения сведений об ООО «Планета Бизнеса» в реестр недобросовестных поставщиков.</w:t>
      </w:r>
    </w:p>
    <w:p w:rsidR="00BB5961" w:rsidRDefault="00BB5961" w:rsidP="00BB5961">
      <w:pPr>
        <w:pStyle w:val="ab"/>
      </w:pPr>
    </w:p>
    <w:p w:rsidR="00BB5961" w:rsidRDefault="00BB5961" w:rsidP="00BB5961">
      <w:pPr>
        <w:pStyle w:val="a8"/>
        <w:jc w:val="center"/>
      </w:pPr>
      <w:r>
        <w:t>***</w:t>
      </w:r>
    </w:p>
    <w:p w:rsidR="00BB5961" w:rsidRDefault="00BB5961" w:rsidP="00BB5961">
      <w:pPr>
        <w:pStyle w:val="aa"/>
      </w:pPr>
      <w:r>
        <w:t xml:space="preserve">Томский УФАС провел проверку информации, поступившей из Департамента капитального строительства и содержащей сведения об ООО «Проектное Конструкторское бюро 1,618» – победителе открытого аукциона в электронной форме «На право заключения муниципального контракта на выполнение работ по разработке проектно-сметной документации на строительство школы на 1136 мест в микрорайоне 9 жилого района «Восточный» по ул. П.Федоровского в г. Томске» (Извещение № </w:t>
      </w:r>
      <w:r>
        <w:lastRenderedPageBreak/>
        <w:t xml:space="preserve">0165300010513001237 от 01.10.2013), с которым контракт расторгнут в одностороннем порядке в связи с существенным нарушением условий контракта. </w:t>
      </w:r>
    </w:p>
    <w:p w:rsidR="00BB5961" w:rsidRDefault="00BB5961" w:rsidP="00BB5961">
      <w:pPr>
        <w:pStyle w:val="aa"/>
      </w:pPr>
    </w:p>
    <w:p w:rsidR="00BB5961" w:rsidRDefault="00BB5961" w:rsidP="00BB5961">
      <w:pPr>
        <w:pStyle w:val="ab"/>
      </w:pPr>
      <w:r>
        <w:t>В рамках действовавшего до 1 января 2014 года Федерального закона от 21.07.2005 № 94-ФЗ заказчиком проведена процедура размещения заказа.</w:t>
      </w:r>
    </w:p>
    <w:p w:rsidR="00BB5961" w:rsidRDefault="00BB5961" w:rsidP="00BB5961">
      <w:pPr>
        <w:pStyle w:val="ab"/>
      </w:pPr>
    </w:p>
    <w:p w:rsidR="00BB5961" w:rsidRDefault="00BB5961" w:rsidP="00BB5961">
      <w:pPr>
        <w:pStyle w:val="ab"/>
      </w:pPr>
      <w:r>
        <w:t>13 ноября 2013 года между Департаментом капитального строительства и ООО «ПКБ 1,618» был заключен контракт.</w:t>
      </w:r>
    </w:p>
    <w:p w:rsidR="00BB5961" w:rsidRDefault="00BB5961" w:rsidP="00BB5961">
      <w:pPr>
        <w:pStyle w:val="ab"/>
      </w:pPr>
    </w:p>
    <w:p w:rsidR="00BB5961" w:rsidRDefault="00BB5961" w:rsidP="00BB5961">
      <w:pPr>
        <w:pStyle w:val="ab"/>
      </w:pPr>
      <w:r>
        <w:t xml:space="preserve">Согласно п.2.1 контракта начало выполнения работ – с момента заключения контракта, окончание – 1 ноября 2014 года. </w:t>
      </w:r>
    </w:p>
    <w:p w:rsidR="00BB5961" w:rsidRDefault="00BB5961" w:rsidP="00BB5961">
      <w:pPr>
        <w:pStyle w:val="ab"/>
      </w:pPr>
    </w:p>
    <w:p w:rsidR="00BB5961" w:rsidRDefault="00BB5961" w:rsidP="00BB5961">
      <w:pPr>
        <w:pStyle w:val="ab"/>
      </w:pPr>
      <w:r>
        <w:t>Заказчиком 1 сентября 2014 года принято решение об одностороннем отказе от исполнения контракта, заключенного с ООО «ПКБ 1,618», в связи с неисполнением обязательств, предусмотренных контрактом. Решение размещено на сайте, направлено в адрес ООО «ПКБ 1,618». 12 октября контракт расторгнут.</w:t>
      </w:r>
    </w:p>
    <w:p w:rsidR="00BB5961" w:rsidRDefault="00BB5961" w:rsidP="00BB5961">
      <w:pPr>
        <w:pStyle w:val="ab"/>
      </w:pPr>
    </w:p>
    <w:p w:rsidR="00BB5961" w:rsidRDefault="00BB5961" w:rsidP="00BB5961">
      <w:pPr>
        <w:pStyle w:val="ab"/>
      </w:pPr>
      <w:r>
        <w:t>ООО «ПКБ 1,618» пояснило, что в ходе выполнения  работ нарушений условий контракта со стороны подрядчика не было, невозможность производства работ вызвано неисполнением обязанностей заказчиком. Заказчиком не были предоставлены результаты инженерно-геодезических изысканий и результаты инженерно-экологических изысканий, которые входят в состав основных видов инженерных изысканий, что делает невозможным исполнить контракт и получить положительное заключение Государственной экспертизы проектной документации.</w:t>
      </w:r>
    </w:p>
    <w:p w:rsidR="00BB5961" w:rsidRDefault="00BB5961" w:rsidP="00BB5961">
      <w:pPr>
        <w:pStyle w:val="ab"/>
      </w:pPr>
    </w:p>
    <w:p w:rsidR="00BB5961" w:rsidRDefault="00BB5961" w:rsidP="00BB5961">
      <w:pPr>
        <w:pStyle w:val="ab"/>
      </w:pPr>
      <w:r>
        <w:t xml:space="preserve">Об отсутствии данных инженерных изысканий заказчик был уведомлен 17 января 2014г. </w:t>
      </w:r>
    </w:p>
    <w:p w:rsidR="00BB5961" w:rsidRDefault="00BB5961" w:rsidP="00BB5961">
      <w:pPr>
        <w:pStyle w:val="ab"/>
      </w:pPr>
    </w:p>
    <w:p w:rsidR="00BB5961" w:rsidRDefault="00BB5961" w:rsidP="00BB5961">
      <w:pPr>
        <w:pStyle w:val="ab"/>
      </w:pPr>
      <w:r>
        <w:t xml:space="preserve">В свою очередь подрядчиком ООО «ПКБ 1,618» были частично выполнены работы по муниципальному контракту, результаты которых окончательно были оформлены и переданы заказчику 29 сентября 2014г. </w:t>
      </w:r>
    </w:p>
    <w:p w:rsidR="00BB5961" w:rsidRDefault="00BB5961" w:rsidP="00BB5961">
      <w:pPr>
        <w:pStyle w:val="ab"/>
      </w:pPr>
    </w:p>
    <w:p w:rsidR="00BB5961" w:rsidRDefault="00BB5961" w:rsidP="00BB5961">
      <w:pPr>
        <w:pStyle w:val="ab"/>
      </w:pPr>
      <w:r>
        <w:t>Остальные результаты инженерных изысканий в виде отчета об инженерных изысканиях подрядчику до настоящего времени не передавались.</w:t>
      </w:r>
    </w:p>
    <w:p w:rsidR="00BB5961" w:rsidRDefault="00BB5961" w:rsidP="00BB5961">
      <w:pPr>
        <w:pStyle w:val="ab"/>
      </w:pPr>
    </w:p>
    <w:p w:rsidR="00BB5961" w:rsidRDefault="00BB5961" w:rsidP="00BB5961">
      <w:pPr>
        <w:pStyle w:val="ab"/>
      </w:pPr>
      <w:r>
        <w:t>Комиссия Томского УФАС пришла к выводу об отсутствии правовых оснований для включения сведений об ООО «Проектное Конструкторское бюро 1,618» в реестр недобросовестных поставщиков.</w:t>
      </w:r>
    </w:p>
    <w:p w:rsidR="00BB5961" w:rsidRDefault="00BB5961" w:rsidP="00BB5961">
      <w:pPr>
        <w:pStyle w:val="ac"/>
        <w:rPr>
          <w:sz w:val="40"/>
          <w:szCs w:val="40"/>
        </w:rPr>
      </w:pPr>
    </w:p>
    <w:p w:rsidR="00BB5961" w:rsidRDefault="00BB5961" w:rsidP="00BB5961">
      <w:pPr>
        <w:pStyle w:val="ac"/>
      </w:pPr>
      <w:r>
        <w:t>Пресс-служба</w:t>
      </w:r>
    </w:p>
    <w:p w:rsidR="00354B27" w:rsidRPr="000E6DB3" w:rsidRDefault="00BB5961" w:rsidP="00BB5961">
      <w:pPr>
        <w:pStyle w:val="aa"/>
      </w:pPr>
      <w:r>
        <w:t>Томского УФАС России</w:t>
      </w:r>
    </w:p>
    <w:sectPr w:rsidR="00354B27" w:rsidRPr="000E6DB3" w:rsidSect="00202070">
      <w:headerReference w:type="default" r:id="rId6"/>
      <w:pgSz w:w="11907" w:h="16839" w:code="9"/>
      <w:pgMar w:top="1390" w:right="425" w:bottom="993" w:left="426"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28" w:rsidRDefault="00F52D28" w:rsidP="002868CF">
      <w:pPr>
        <w:spacing w:before="0"/>
      </w:pPr>
      <w:r>
        <w:separator/>
      </w:r>
    </w:p>
  </w:endnote>
  <w:endnote w:type="continuationSeparator" w:id="1">
    <w:p w:rsidR="00F52D28" w:rsidRDefault="00F52D28" w:rsidP="002868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Academi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28" w:rsidRDefault="00F52D28" w:rsidP="002868CF">
      <w:pPr>
        <w:spacing w:before="0"/>
      </w:pPr>
      <w:r>
        <w:separator/>
      </w:r>
    </w:p>
  </w:footnote>
  <w:footnote w:type="continuationSeparator" w:id="1">
    <w:p w:rsidR="00F52D28" w:rsidRDefault="00F52D28" w:rsidP="002868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CF" w:rsidRPr="000D266B" w:rsidRDefault="002868CF" w:rsidP="002868CF">
    <w:pPr>
      <w:pStyle w:val="a4"/>
      <w:ind w:left="0"/>
      <w:rPr>
        <w:rFonts w:ascii="Academia" w:hAnsi="Academia"/>
        <w:color w:val="808080" w:themeColor="background1" w:themeShade="80"/>
        <w:sz w:val="24"/>
        <w:szCs w:val="24"/>
      </w:rPr>
    </w:pPr>
    <w:r w:rsidRPr="000D266B">
      <w:rPr>
        <w:rFonts w:ascii="Myriad Pro Cond" w:hAnsi="Myriad Pro Cond"/>
        <w:color w:val="808080" w:themeColor="background1" w:themeShade="80"/>
        <w:sz w:val="24"/>
        <w:szCs w:val="24"/>
      </w:rPr>
      <w:t>ВЕСТНИК</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w:t>
    </w:r>
    <w:r w:rsidR="00AB11B9">
      <w:rPr>
        <w:rFonts w:ascii="Myriad Pro Cond" w:hAnsi="Myriad Pro Cond"/>
        <w:color w:val="808080" w:themeColor="background1" w:themeShade="80"/>
        <w:sz w:val="24"/>
        <w:szCs w:val="24"/>
      </w:rPr>
      <w:t>5</w:t>
    </w:r>
    <w:r w:rsidRPr="000D266B">
      <w:rPr>
        <w:rFonts w:ascii="Academia" w:hAnsi="Academia"/>
        <w:color w:val="808080" w:themeColor="background1" w:themeShade="80"/>
        <w:sz w:val="24"/>
        <w:szCs w:val="24"/>
      </w:rPr>
      <w:t xml:space="preserve"> 2014                                          </w:t>
    </w:r>
    <w:r w:rsidRPr="000D266B">
      <w:rPr>
        <w:color w:val="808080" w:themeColor="background1" w:themeShade="80"/>
        <w:sz w:val="24"/>
        <w:szCs w:val="24"/>
      </w:rPr>
      <w:t xml:space="preserve">        </w:t>
    </w:r>
    <w:r w:rsidRPr="000D266B">
      <w:rPr>
        <w:rFonts w:ascii="Myriad Pro Cond" w:hAnsi="Myriad Pro Cond"/>
        <w:color w:val="808080" w:themeColor="background1" w:themeShade="80"/>
        <w:sz w:val="24"/>
        <w:szCs w:val="24"/>
      </w:rPr>
      <w:t>ЖУРНАЛ</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АССОЦИАЦИИ</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СОВЕТ</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МУНИЦИПАЛЬНЫХ</w:t>
    </w:r>
    <w:r w:rsidRPr="000D266B">
      <w:rPr>
        <w:rFonts w:ascii="Academia" w:hAnsi="Academia"/>
        <w:color w:val="808080" w:themeColor="background1" w:themeShade="80"/>
        <w:sz w:val="24"/>
        <w:szCs w:val="24"/>
      </w:rPr>
      <w:t xml:space="preserve"> </w:t>
    </w:r>
    <w:r w:rsidRPr="000D266B">
      <w:rPr>
        <w:rFonts w:ascii="Myriad Pro Cond" w:hAnsi="Myriad Pro Cond"/>
        <w:color w:val="808080" w:themeColor="background1" w:themeShade="80"/>
        <w:sz w:val="24"/>
        <w:szCs w:val="24"/>
      </w:rPr>
      <w:t>ОБРАЗОВАНИЙ</w:t>
    </w:r>
    <w:r w:rsidRPr="000D266B">
      <w:rPr>
        <w:rFonts w:ascii="Academia" w:hAnsi="Academia"/>
        <w:color w:val="808080" w:themeColor="background1" w:themeShade="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68CF"/>
    <w:rsid w:val="00037B96"/>
    <w:rsid w:val="00095763"/>
    <w:rsid w:val="000D266B"/>
    <w:rsid w:val="000E58A2"/>
    <w:rsid w:val="000E6DB3"/>
    <w:rsid w:val="00163702"/>
    <w:rsid w:val="00202070"/>
    <w:rsid w:val="00270ADC"/>
    <w:rsid w:val="002868CF"/>
    <w:rsid w:val="00354B27"/>
    <w:rsid w:val="00387B45"/>
    <w:rsid w:val="003C36CD"/>
    <w:rsid w:val="003E0132"/>
    <w:rsid w:val="003F27FB"/>
    <w:rsid w:val="00471A91"/>
    <w:rsid w:val="00483CD0"/>
    <w:rsid w:val="004A0288"/>
    <w:rsid w:val="004A68A1"/>
    <w:rsid w:val="004C36C5"/>
    <w:rsid w:val="004C54B8"/>
    <w:rsid w:val="005C0226"/>
    <w:rsid w:val="005C381F"/>
    <w:rsid w:val="005E0A38"/>
    <w:rsid w:val="005F3D4C"/>
    <w:rsid w:val="00636D8E"/>
    <w:rsid w:val="006B5BD2"/>
    <w:rsid w:val="008D52C2"/>
    <w:rsid w:val="00922C89"/>
    <w:rsid w:val="00964A84"/>
    <w:rsid w:val="00A44C66"/>
    <w:rsid w:val="00AA351D"/>
    <w:rsid w:val="00AB11B9"/>
    <w:rsid w:val="00AD4541"/>
    <w:rsid w:val="00B76FF2"/>
    <w:rsid w:val="00BA23C2"/>
    <w:rsid w:val="00BB5961"/>
    <w:rsid w:val="00BC4599"/>
    <w:rsid w:val="00BD6ABF"/>
    <w:rsid w:val="00D068AD"/>
    <w:rsid w:val="00D51C82"/>
    <w:rsid w:val="00DA16CB"/>
    <w:rsid w:val="00DF005D"/>
    <w:rsid w:val="00E44EC3"/>
    <w:rsid w:val="00E70C60"/>
    <w:rsid w:val="00EF66F0"/>
    <w:rsid w:val="00F5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ind w:left="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before="0" w:line="288" w:lineRule="auto"/>
      <w:ind w:left="283"/>
      <w:textAlignment w:val="center"/>
    </w:pPr>
    <w:rPr>
      <w:rFonts w:ascii="Arial Black" w:hAnsi="Arial Black" w:cs="Arial Black"/>
      <w:caps/>
      <w:color w:val="003782"/>
      <w:sz w:val="48"/>
      <w:szCs w:val="48"/>
    </w:rPr>
  </w:style>
  <w:style w:type="paragraph" w:styleId="a4">
    <w:name w:val="header"/>
    <w:basedOn w:val="a"/>
    <w:link w:val="a5"/>
    <w:uiPriority w:val="99"/>
    <w:semiHidden/>
    <w:unhideWhenUsed/>
    <w:rsid w:val="002868CF"/>
    <w:pPr>
      <w:tabs>
        <w:tab w:val="center" w:pos="4677"/>
        <w:tab w:val="right" w:pos="9355"/>
      </w:tabs>
      <w:spacing w:before="0"/>
    </w:pPr>
  </w:style>
  <w:style w:type="character" w:customStyle="1" w:styleId="a5">
    <w:name w:val="Верхний колонтитул Знак"/>
    <w:basedOn w:val="a0"/>
    <w:link w:val="a4"/>
    <w:uiPriority w:val="99"/>
    <w:semiHidden/>
    <w:rsid w:val="002868CF"/>
  </w:style>
  <w:style w:type="paragraph" w:styleId="a6">
    <w:name w:val="footer"/>
    <w:basedOn w:val="a"/>
    <w:link w:val="a7"/>
    <w:uiPriority w:val="99"/>
    <w:semiHidden/>
    <w:unhideWhenUsed/>
    <w:rsid w:val="002868CF"/>
    <w:pPr>
      <w:tabs>
        <w:tab w:val="center" w:pos="4677"/>
        <w:tab w:val="right" w:pos="9355"/>
      </w:tabs>
      <w:spacing w:before="0"/>
    </w:p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spacing w:before="0" w:line="288" w:lineRule="auto"/>
      <w:ind w:left="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jc w:val="both"/>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before="0" w:line="288" w:lineRule="auto"/>
      <w:ind w:left="0"/>
      <w:jc w:val="both"/>
      <w:textAlignment w:val="center"/>
    </w:pPr>
    <w:rPr>
      <w:rFonts w:ascii="Arial" w:hAnsi="Arial" w:cs="Arial"/>
      <w:color w:val="FFFFFF"/>
      <w:sz w:val="18"/>
      <w:szCs w:val="18"/>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Абзац"/>
    <w:basedOn w:val="NoParagraphStyle"/>
    <w:uiPriority w:val="99"/>
    <w:rsid w:val="00037B96"/>
    <w:pPr>
      <w:ind w:left="283"/>
    </w:pPr>
    <w:rPr>
      <w:rFonts w:ascii="Arial Narrow" w:hAnsi="Arial Narrow" w:cs="Arial Narrow"/>
      <w:caps/>
      <w:color w:val="003782"/>
      <w:sz w:val="28"/>
      <w:szCs w:val="28"/>
    </w:rPr>
  </w:style>
  <w:style w:type="paragraph" w:styleId="af1">
    <w:name w:val="Subtitle"/>
    <w:basedOn w:val="af"/>
    <w:link w:val="af2"/>
    <w:uiPriority w:val="99"/>
    <w:qFormat/>
    <w:rsid w:val="004A0288"/>
  </w:style>
  <w:style w:type="character" w:customStyle="1" w:styleId="af2">
    <w:name w:val="Подзаголовок Знак"/>
    <w:basedOn w:val="a0"/>
    <w:link w:val="af1"/>
    <w:uiPriority w:val="99"/>
    <w:rsid w:val="004A0288"/>
    <w:rPr>
      <w:rFonts w:ascii="Arial Narrow" w:hAnsi="Arial Narrow" w:cs="Arial Narrow"/>
      <w:color w:val="00378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4</cp:revision>
  <dcterms:created xsi:type="dcterms:W3CDTF">2015-01-15T04:42:00Z</dcterms:created>
  <dcterms:modified xsi:type="dcterms:W3CDTF">2015-01-20T03:03:00Z</dcterms:modified>
</cp:coreProperties>
</file>