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5F" w:rsidRPr="00DB6D5F" w:rsidRDefault="00DB6D5F" w:rsidP="00DB6D5F">
      <w:pPr>
        <w:autoSpaceDE w:val="0"/>
        <w:autoSpaceDN w:val="0"/>
        <w:adjustRightInd w:val="0"/>
        <w:spacing w:after="0" w:line="680" w:lineRule="atLeast"/>
        <w:ind w:firstLine="0"/>
        <w:jc w:val="left"/>
        <w:textAlignment w:val="center"/>
        <w:rPr>
          <w:rFonts w:ascii="Roboto Black" w:eastAsiaTheme="minorHAnsi" w:hAnsi="Roboto Black" w:cs="Roboto Black"/>
          <w:caps/>
          <w:color w:val="3C3C3B"/>
          <w:sz w:val="72"/>
          <w:szCs w:val="72"/>
          <w:lang w:eastAsia="en-US"/>
        </w:rPr>
      </w:pPr>
      <w:r w:rsidRPr="00DB6D5F">
        <w:rPr>
          <w:rFonts w:ascii="Roboto Black" w:eastAsiaTheme="minorHAnsi" w:hAnsi="Roboto Black" w:cs="Roboto Black"/>
          <w:caps/>
          <w:color w:val="3C3C3B"/>
          <w:sz w:val="72"/>
          <w:szCs w:val="72"/>
          <w:lang w:eastAsia="en-US"/>
        </w:rPr>
        <w:t>Семинарские будни</w:t>
      </w:r>
    </w:p>
    <w:p w:rsidR="00DD69A1" w:rsidRDefault="00DD69A1" w:rsidP="00DB6D5F"/>
    <w:p w:rsidR="00DB6D5F" w:rsidRPr="00DB6D5F" w:rsidRDefault="00DB6D5F" w:rsidP="00DB6D5F">
      <w:pPr>
        <w:suppressAutoHyphens/>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26"/>
          <w:szCs w:val="26"/>
          <w:lang w:eastAsia="en-US"/>
        </w:rPr>
      </w:pPr>
      <w:r w:rsidRPr="00DB6D5F">
        <w:rPr>
          <w:rFonts w:ascii="Roboto Bold" w:eastAsiaTheme="minorHAnsi" w:hAnsi="Roboto Bold" w:cs="Roboto Bold"/>
          <w:b/>
          <w:bCs/>
          <w:color w:val="3C3C3B"/>
          <w:sz w:val="26"/>
          <w:szCs w:val="26"/>
          <w:lang w:eastAsia="en-US"/>
        </w:rPr>
        <w:t xml:space="preserve">Традиционно на площадке Совета муниципальных образований Томской области проводятся встречи, семинары и круглые столы, посвященные самым актуальным и злободневным вопросам муниципального управления и не только. Апрель и май не стали исключениями. Представители областных департаментов по вопросам семьи и детей, образования, архитектуры и строительства, государственного заказа и ряда других поделились своими знаниями и опытом. </w:t>
      </w:r>
    </w:p>
    <w:p w:rsidR="00DB6D5F" w:rsidRDefault="00DB6D5F" w:rsidP="00DB6D5F"/>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О ПРАВИЛАХ СТРОИТЕЛЬСТВА И НЕ ТОЛЬКО</w:t>
      </w:r>
    </w:p>
    <w:p w:rsidR="00DB6D5F" w:rsidRDefault="00DB6D5F" w:rsidP="00DB6D5F">
      <w:pPr>
        <w:pStyle w:val="afc"/>
        <w:jc w:val="left"/>
        <w:rPr>
          <w:sz w:val="24"/>
          <w:szCs w:val="24"/>
        </w:rPr>
      </w:pPr>
      <w:r>
        <w:rPr>
          <w:sz w:val="24"/>
          <w:szCs w:val="24"/>
        </w:rPr>
        <w:t>В середине апреля Совет совместно с Главной инспекцией государственного строительного надзора по Томской области организовал семинар, посвященный порядку взаимодействия органов местного самоуправления с органами государственного строительного надзора.</w:t>
      </w:r>
    </w:p>
    <w:p w:rsidR="00DB6D5F" w:rsidRDefault="00DB6D5F" w:rsidP="00DB6D5F"/>
    <w:p w:rsidR="00DB6D5F" w:rsidRPr="00DB6D5F" w:rsidRDefault="00DB6D5F" w:rsidP="00DB6D5F">
      <w:pPr>
        <w:keepNext/>
        <w:framePr w:dropCap="drop" w:lines="3" w:wrap="auto" w:vAnchor="text" w:hAnchor="text"/>
        <w:autoSpaceDE w:val="0"/>
        <w:autoSpaceDN w:val="0"/>
        <w:adjustRightInd w:val="0"/>
        <w:spacing w:after="0" w:line="180" w:lineRule="auto"/>
        <w:ind w:firstLine="0"/>
        <w:textAlignment w:val="center"/>
        <w:rPr>
          <w:rFonts w:ascii="PT Serif Caption Regular" w:eastAsiaTheme="minorHAnsi" w:hAnsi="PT Serif Caption Regular" w:cs="PT Serif Caption Regular"/>
          <w:color w:val="3C3C3B"/>
          <w:spacing w:val="20"/>
          <w:sz w:val="87"/>
          <w:szCs w:val="87"/>
          <w:lang w:eastAsia="en-US"/>
        </w:rPr>
      </w:pPr>
      <w:r w:rsidRPr="00DB6D5F">
        <w:rPr>
          <w:rFonts w:ascii="PT Serif Caption Regular" w:eastAsiaTheme="minorHAnsi" w:hAnsi="PT Serif Caption Regular" w:cs="PT Serif Caption Regular"/>
          <w:color w:val="3C3C3B"/>
          <w:spacing w:val="20"/>
          <w:sz w:val="87"/>
          <w:szCs w:val="87"/>
          <w:lang w:eastAsia="en-US"/>
        </w:rPr>
        <w:t>О</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ткрывая семинар, руководитель инспекции Андрей Алексеевич </w:t>
      </w:r>
      <w:proofErr w:type="spellStart"/>
      <w:r w:rsidRPr="00DB6D5F">
        <w:rPr>
          <w:rFonts w:ascii="PT Serif Caption Regular" w:eastAsiaTheme="minorHAnsi" w:hAnsi="PT Serif Caption Regular" w:cs="PT Serif Caption Regular"/>
          <w:color w:val="3C3C3B"/>
          <w:sz w:val="20"/>
          <w:szCs w:val="20"/>
          <w:lang w:eastAsia="en-US"/>
        </w:rPr>
        <w:t>Пацуков</w:t>
      </w:r>
      <w:proofErr w:type="spellEnd"/>
      <w:r w:rsidRPr="00DB6D5F">
        <w:rPr>
          <w:rFonts w:ascii="PT Serif Caption Regular" w:eastAsiaTheme="minorHAnsi" w:hAnsi="PT Serif Caption Regular" w:cs="PT Serif Caption Regular"/>
          <w:color w:val="3C3C3B"/>
          <w:sz w:val="20"/>
          <w:szCs w:val="20"/>
          <w:lang w:eastAsia="en-US"/>
        </w:rPr>
        <w:t xml:space="preserve"> рассказал о  типичных ошибках в строительной отрасли, на которые муниципалам нужно обратить особое внимание. </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 первую очередь он обозначил проблемы, возникающие в связи с корректировкой проектной и разрешительной документации на объекты, которые уже находятся в стадии строительства.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Допустим, по разным причинам, из-за экономии средств или времени, застройщик начинает строительство малого объекта, который не подлежит государственному строительному надзору, — привел ситуацию из  практики Андрей Алексеевич. — Он получает от органов местного самоуправления разрешение на строительство такого объекта, начинает строительные работы. Но чуть позже принимает решение об изменении его параметров. Например, вместо двух этажей решает построить пять.</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К слову отметим, что к малым строительным объектам относятся, в том числе, жилые многоквартирные дома, где число этажей менее 3-х; административно-торговые объекты с числом этажей менее 2-х и площадью менее 1500 квадратных метров.</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Что происходит на деле, когда принимаются подобные решения?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По словам ведущих, за</w:t>
      </w:r>
      <w:r w:rsidRPr="00DB6D5F">
        <w:rPr>
          <w:rFonts w:ascii="PT Serif Caption Regular" w:eastAsiaTheme="minorHAnsi" w:hAnsi="PT Serif Caption Regular" w:cs="PT Serif Caption Regular"/>
          <w:color w:val="3C3C3B"/>
          <w:spacing w:val="-2"/>
          <w:sz w:val="20"/>
          <w:szCs w:val="20"/>
          <w:lang w:eastAsia="en-US"/>
        </w:rPr>
        <w:t xml:space="preserve">стройщик </w:t>
      </w:r>
      <w:r w:rsidRPr="00DB6D5F">
        <w:rPr>
          <w:rFonts w:ascii="PT Serif Caption Regular" w:eastAsiaTheme="minorHAnsi" w:hAnsi="PT Serif Caption Regular" w:cs="PT Serif Caption Regular"/>
          <w:color w:val="3C3C3B"/>
          <w:sz w:val="20"/>
          <w:szCs w:val="20"/>
          <w:lang w:eastAsia="en-US"/>
        </w:rPr>
        <w:t>под</w:t>
      </w:r>
      <w:r w:rsidRPr="00DB6D5F">
        <w:rPr>
          <w:rFonts w:ascii="PT Serif Caption Regular" w:eastAsiaTheme="minorHAnsi" w:hAnsi="PT Serif Caption Regular" w:cs="PT Serif Caption Regular"/>
          <w:color w:val="3C3C3B"/>
          <w:spacing w:val="-10"/>
          <w:sz w:val="20"/>
          <w:szCs w:val="20"/>
          <w:lang w:eastAsia="en-US"/>
        </w:rPr>
        <w:t xml:space="preserve">готавливает </w:t>
      </w:r>
      <w:r w:rsidRPr="00DB6D5F">
        <w:rPr>
          <w:rFonts w:ascii="PT Serif Caption Regular" w:eastAsiaTheme="minorHAnsi" w:hAnsi="PT Serif Caption Regular" w:cs="PT Serif Caption Regular"/>
          <w:color w:val="3C3C3B"/>
          <w:spacing w:val="-6"/>
          <w:sz w:val="20"/>
          <w:szCs w:val="20"/>
          <w:lang w:eastAsia="en-US"/>
        </w:rPr>
        <w:t>и  приносит на экспертизу проект постройки пя</w:t>
      </w:r>
      <w:r w:rsidRPr="00DB6D5F">
        <w:rPr>
          <w:rFonts w:ascii="PT Serif Caption Regular" w:eastAsiaTheme="minorHAnsi" w:hAnsi="PT Serif Caption Regular" w:cs="PT Serif Caption Regular"/>
          <w:color w:val="3C3C3B"/>
          <w:spacing w:val="-12"/>
          <w:sz w:val="20"/>
          <w:szCs w:val="20"/>
          <w:lang w:eastAsia="en-US"/>
        </w:rPr>
        <w:t xml:space="preserve">тиэтажного </w:t>
      </w:r>
      <w:r w:rsidRPr="00DB6D5F">
        <w:rPr>
          <w:rFonts w:ascii="PT Serif Caption Regular" w:eastAsiaTheme="minorHAnsi" w:hAnsi="PT Serif Caption Regular" w:cs="PT Serif Caption Regular"/>
          <w:color w:val="3C3C3B"/>
          <w:spacing w:val="-6"/>
          <w:sz w:val="20"/>
          <w:szCs w:val="20"/>
          <w:lang w:eastAsia="en-US"/>
        </w:rPr>
        <w:t>здания, который, якобы, будет возведен с нуля. А муниципалите</w:t>
      </w:r>
      <w:r w:rsidRPr="00DB6D5F">
        <w:rPr>
          <w:rFonts w:ascii="PT Serif Caption Regular" w:eastAsiaTheme="minorHAnsi" w:hAnsi="PT Serif Caption Regular" w:cs="PT Serif Caption Regular"/>
          <w:color w:val="3C3C3B"/>
          <w:sz w:val="20"/>
          <w:szCs w:val="20"/>
          <w:lang w:eastAsia="en-US"/>
        </w:rPr>
        <w:t xml:space="preserve">том выдается новое разрешение на строительство…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И здесь начинаются технические проблемы, поскольку экспертами при выдаче заключения проведены некорректные расчеты — без учета первоначального объема застройки.</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По этому поводу спикерами была выдана четкая рекомендация: проектная документация обязательно должна разрабатываться с учетом построенного объема, а в ранее выданное разрешение на строительство должны вноситься соответствующие изменения с указанием новых параметров объекта.</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Также участники встречи рассмотрели случаи, при которых необходимо требовать экспертизу проектной документации и примеры приостановки уже начатых строительных работ, в  том числе в нештатных ситуациях.</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lastRenderedPageBreak/>
        <w:t>С 1 июля 2017 года вступает в силу ряд изменений градостроительного законодательства. Безусловно, об этом в ходе семинара также шел разговор. Так, например, упраздняется свидетельство о допуске к работам, которые оказывают влияние на безопасность объектов капитального строительства. Перечень видов таких работ перестает быть основой для разрешительной деятельности в области строительства, проектирования и выполнения инженерных изысканий.</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Для определенных категорий лиц, выполняющих строительство и реконструкцию объектов капитального строительства, вне зависимости от их вида, становится обязательным членство в </w:t>
      </w:r>
      <w:proofErr w:type="spellStart"/>
      <w:r w:rsidRPr="00DB6D5F">
        <w:rPr>
          <w:rFonts w:ascii="PT Serif Caption Regular" w:eastAsiaTheme="minorHAnsi" w:hAnsi="PT Serif Caption Regular" w:cs="PT Serif Caption Regular"/>
          <w:color w:val="3C3C3B"/>
          <w:sz w:val="20"/>
          <w:szCs w:val="20"/>
          <w:lang w:eastAsia="en-US"/>
        </w:rPr>
        <w:t>саморегулируемой</w:t>
      </w:r>
      <w:proofErr w:type="spellEnd"/>
      <w:r w:rsidRPr="00DB6D5F">
        <w:rPr>
          <w:rFonts w:ascii="PT Serif Caption Regular" w:eastAsiaTheme="minorHAnsi" w:hAnsi="PT Serif Caption Regular" w:cs="PT Serif Caption Regular"/>
          <w:color w:val="3C3C3B"/>
          <w:sz w:val="20"/>
          <w:szCs w:val="20"/>
          <w:lang w:eastAsia="en-US"/>
        </w:rPr>
        <w:t xml:space="preserve"> организации. Так, в </w:t>
      </w:r>
      <w:proofErr w:type="spellStart"/>
      <w:r w:rsidRPr="00DB6D5F">
        <w:rPr>
          <w:rFonts w:ascii="PT Serif Caption Regular" w:eastAsiaTheme="minorHAnsi" w:hAnsi="PT Serif Caption Regular" w:cs="PT Serif Caption Regular"/>
          <w:color w:val="3C3C3B"/>
          <w:sz w:val="20"/>
          <w:szCs w:val="20"/>
          <w:lang w:eastAsia="en-US"/>
        </w:rPr>
        <w:t>саморегулируемой</w:t>
      </w:r>
      <w:proofErr w:type="spellEnd"/>
      <w:r w:rsidRPr="00DB6D5F">
        <w:rPr>
          <w:rFonts w:ascii="PT Serif Caption Regular" w:eastAsiaTheme="minorHAnsi" w:hAnsi="PT Serif Caption Regular" w:cs="PT Serif Caption Regular"/>
          <w:color w:val="3C3C3B"/>
          <w:sz w:val="20"/>
          <w:szCs w:val="20"/>
          <w:lang w:eastAsia="en-US"/>
        </w:rPr>
        <w:t xml:space="preserve"> организации должны состоять следующие лица:</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застройщик, выполняющий строительство, реконструкцию объекта капитального строительства самостоятельно;</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лицо, заключающее договор подряда на выполнение строительства, реконструкции объекта капитального строительства в интересах застройщика и (или) выполняющее в интересах застройщика иные функции, предусмотренные законодательством (технический заказчик);</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лицо, выполняющее строительство, реконструкцию объекта капитального строительства на основании договора, заключенного непосредственно с застройщиком/техническим заказчиком.</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Еще законом вносится изменение в понятие «технический заказчик». С 1 июля им может быть только юридическое лицо. </w:t>
      </w:r>
    </w:p>
    <w:p w:rsidR="00DB6D5F" w:rsidRDefault="00DB6D5F" w:rsidP="00DB6D5F"/>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aps/>
          <w:color w:val="3C3C3B"/>
          <w:sz w:val="36"/>
          <w:szCs w:val="36"/>
          <w:lang w:eastAsia="en-US"/>
        </w:rPr>
      </w:pPr>
      <w:r w:rsidRPr="00DB6D5F">
        <w:rPr>
          <w:rFonts w:ascii="Roboto Bold" w:eastAsiaTheme="minorHAnsi" w:hAnsi="Roboto Bold" w:cs="Roboto Bold"/>
          <w:b/>
          <w:bCs/>
          <w:caps/>
          <w:color w:val="3C3C3B"/>
          <w:sz w:val="36"/>
          <w:szCs w:val="36"/>
          <w:lang w:eastAsia="en-US"/>
        </w:rPr>
        <w:t>Маленький красивый бизнес</w:t>
      </w:r>
    </w:p>
    <w:p w:rsidR="00DB6D5F" w:rsidRDefault="00DB6D5F" w:rsidP="00DB6D5F">
      <w:pPr>
        <w:pStyle w:val="afc"/>
        <w:jc w:val="left"/>
        <w:rPr>
          <w:rFonts w:asciiTheme="minorHAnsi" w:hAnsiTheme="minorHAnsi"/>
          <w:sz w:val="24"/>
          <w:szCs w:val="24"/>
        </w:rPr>
      </w:pPr>
      <w:r>
        <w:rPr>
          <w:sz w:val="24"/>
          <w:szCs w:val="24"/>
        </w:rPr>
        <w:t>Развитию предпринимательства в Томской области был посвящен еще один семинар, организованный Советом в этом году. На этот раз разговор шел о развитии бизнеса в индустрии красоты. Организаторами мероприятия выступили Совет муниципальных образований Томской области, Департамент потребительского рынка администрации Томской области и  некоммерческая организация «Томское объединение парикмахеров и косметологов».</w:t>
      </w:r>
    </w:p>
    <w:p w:rsidR="00DB6D5F" w:rsidRPr="00DB6D5F" w:rsidRDefault="00DB6D5F" w:rsidP="00DB6D5F">
      <w:pPr>
        <w:pStyle w:val="af3"/>
        <w:rPr>
          <w:lang w:val="ru-RU"/>
        </w:rPr>
      </w:pPr>
    </w:p>
    <w:p w:rsidR="00DB6D5F" w:rsidRPr="00DB6D5F" w:rsidRDefault="00DB6D5F" w:rsidP="00DB6D5F">
      <w:pPr>
        <w:keepNext/>
        <w:framePr w:dropCap="drop" w:lines="3" w:wrap="auto" w:vAnchor="text" w:hAnchor="text"/>
        <w:autoSpaceDE w:val="0"/>
        <w:autoSpaceDN w:val="0"/>
        <w:adjustRightInd w:val="0"/>
        <w:spacing w:after="0" w:line="180" w:lineRule="auto"/>
        <w:ind w:firstLine="0"/>
        <w:textAlignment w:val="center"/>
        <w:rPr>
          <w:rFonts w:ascii="PT Serif Caption Regular" w:eastAsiaTheme="minorHAnsi" w:hAnsi="PT Serif Caption Regular" w:cs="PT Serif Caption Regular"/>
          <w:color w:val="3C3C3B"/>
          <w:spacing w:val="20"/>
          <w:sz w:val="87"/>
          <w:szCs w:val="87"/>
          <w:lang w:eastAsia="en-US"/>
        </w:rPr>
      </w:pPr>
      <w:r w:rsidRPr="00DB6D5F">
        <w:rPr>
          <w:rFonts w:ascii="PT Serif Caption Regular" w:eastAsiaTheme="minorHAnsi" w:hAnsi="PT Serif Caption Regular" w:cs="PT Serif Caption Regular"/>
          <w:color w:val="3C3C3B"/>
          <w:spacing w:val="20"/>
          <w:sz w:val="87"/>
          <w:szCs w:val="87"/>
          <w:lang w:eastAsia="en-US"/>
        </w:rPr>
        <w:t>С</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еминар для </w:t>
      </w:r>
      <w:proofErr w:type="spellStart"/>
      <w:r w:rsidRPr="00DB6D5F">
        <w:rPr>
          <w:rFonts w:ascii="PT Serif Caption Regular" w:eastAsiaTheme="minorHAnsi" w:hAnsi="PT Serif Caption Regular" w:cs="PT Serif Caption Regular"/>
          <w:color w:val="3C3C3B"/>
          <w:sz w:val="20"/>
          <w:szCs w:val="20"/>
          <w:lang w:eastAsia="en-US"/>
        </w:rPr>
        <w:t>томичей</w:t>
      </w:r>
      <w:proofErr w:type="spellEnd"/>
      <w:r w:rsidRPr="00DB6D5F">
        <w:rPr>
          <w:rFonts w:ascii="PT Serif Caption Regular" w:eastAsiaTheme="minorHAnsi" w:hAnsi="PT Serif Caption Regular" w:cs="PT Serif Caption Regular"/>
          <w:color w:val="3C3C3B"/>
          <w:sz w:val="20"/>
          <w:szCs w:val="20"/>
          <w:lang w:eastAsia="en-US"/>
        </w:rPr>
        <w:t xml:space="preserve"> провели </w:t>
      </w:r>
      <w:proofErr w:type="spellStart"/>
      <w:r w:rsidRPr="00DB6D5F">
        <w:rPr>
          <w:rFonts w:ascii="PT Serif Caption Regular" w:eastAsiaTheme="minorHAnsi" w:hAnsi="PT Serif Caption Regular" w:cs="PT Serif Caption Regular"/>
          <w:color w:val="3C3C3B"/>
          <w:sz w:val="20"/>
          <w:szCs w:val="20"/>
          <w:lang w:eastAsia="en-US"/>
        </w:rPr>
        <w:t>Элина</w:t>
      </w:r>
      <w:proofErr w:type="spellEnd"/>
      <w:r w:rsidRPr="00DB6D5F">
        <w:rPr>
          <w:rFonts w:ascii="PT Serif Caption Regular" w:eastAsiaTheme="minorHAnsi" w:hAnsi="PT Serif Caption Regular" w:cs="PT Serif Caption Regular"/>
          <w:color w:val="3C3C3B"/>
          <w:sz w:val="20"/>
          <w:szCs w:val="20"/>
          <w:lang w:eastAsia="en-US"/>
        </w:rPr>
        <w:t xml:space="preserve"> Анатольевна и Олег Викторович Шевченко — представители компании «Красивый бизнес» и Федерального бюро </w:t>
      </w:r>
      <w:proofErr w:type="spellStart"/>
      <w:r w:rsidRPr="00DB6D5F">
        <w:rPr>
          <w:rFonts w:ascii="PT Serif Caption Regular" w:eastAsiaTheme="minorHAnsi" w:hAnsi="PT Serif Caption Regular" w:cs="PT Serif Caption Regular"/>
          <w:color w:val="3C3C3B"/>
          <w:sz w:val="20"/>
          <w:szCs w:val="20"/>
          <w:lang w:eastAsia="en-US"/>
        </w:rPr>
        <w:t>санаторно</w:t>
      </w:r>
      <w:proofErr w:type="spellEnd"/>
      <w:r w:rsidRPr="00DB6D5F">
        <w:rPr>
          <w:rFonts w:ascii="PT Serif Caption Regular" w:eastAsiaTheme="minorHAnsi" w:hAnsi="PT Serif Caption Regular" w:cs="PT Serif Caption Regular"/>
          <w:color w:val="3C3C3B"/>
          <w:sz w:val="20"/>
          <w:szCs w:val="20"/>
          <w:lang w:eastAsia="en-US"/>
        </w:rPr>
        <w:t xml:space="preserve"> курортного обеспечения «SANKUR» (город Новосибирск). </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Программой мероприятия были предусмотрены три основных блока вопросов: особенности и  экономика успешного салонного бизнеса, правовое регулирование в данной сфере.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 частности, </w:t>
      </w:r>
      <w:proofErr w:type="spellStart"/>
      <w:r w:rsidRPr="00DB6D5F">
        <w:rPr>
          <w:rFonts w:ascii="PT Serif Caption Regular" w:eastAsiaTheme="minorHAnsi" w:hAnsi="PT Serif Caption Regular" w:cs="PT Serif Caption Regular"/>
          <w:color w:val="3C3C3B"/>
          <w:sz w:val="20"/>
          <w:szCs w:val="20"/>
          <w:lang w:eastAsia="en-US"/>
        </w:rPr>
        <w:t>Элина</w:t>
      </w:r>
      <w:proofErr w:type="spellEnd"/>
      <w:r w:rsidRPr="00DB6D5F">
        <w:rPr>
          <w:rFonts w:ascii="PT Serif Caption Regular" w:eastAsiaTheme="minorHAnsi" w:hAnsi="PT Serif Caption Regular" w:cs="PT Serif Caption Regular"/>
          <w:color w:val="3C3C3B"/>
          <w:sz w:val="20"/>
          <w:szCs w:val="20"/>
          <w:lang w:eastAsia="en-US"/>
        </w:rPr>
        <w:t xml:space="preserve"> Анатольевна рассказала слушателям о том, на что стоит обратить внимание при покупке готового предприятия, как правильно организовать работу с клиентской базой салона и сформировать  фирменный стиль, оптимизировать рабочее пространство и подобрать персонал.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По словам спикера, самая распространенная ошибка предпринимателей в индустрии красоты — отсутствие верного представления о своем среднестатистическом клиенте, а  значит и неверная организация сервиса.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У нас в практике бывали случаи, когда работающий с 8 утра салон красоты на треть увеличивал выручку, потому что клиенты сочли удобной возможность подстричься до или после работы: до 9 утра и после 18.00, — привела пример </w:t>
      </w:r>
      <w:proofErr w:type="spellStart"/>
      <w:r w:rsidRPr="00DB6D5F">
        <w:rPr>
          <w:rFonts w:ascii="PT Serif Caption Regular" w:eastAsiaTheme="minorHAnsi" w:hAnsi="PT Serif Caption Regular" w:cs="PT Serif Caption Regular"/>
          <w:color w:val="3C3C3B"/>
          <w:sz w:val="20"/>
          <w:szCs w:val="20"/>
          <w:lang w:eastAsia="en-US"/>
        </w:rPr>
        <w:t>Элина</w:t>
      </w:r>
      <w:proofErr w:type="spellEnd"/>
      <w:r w:rsidRPr="00DB6D5F">
        <w:rPr>
          <w:rFonts w:ascii="PT Serif Caption Regular" w:eastAsiaTheme="minorHAnsi" w:hAnsi="PT Serif Caption Regular" w:cs="PT Serif Caption Regular"/>
          <w:color w:val="3C3C3B"/>
          <w:sz w:val="20"/>
          <w:szCs w:val="20"/>
          <w:lang w:eastAsia="en-US"/>
        </w:rPr>
        <w:t xml:space="preserve"> Анатольевна.</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Чтобы люди пошли в салон, мало иметь площади в проходном месте и хороших мастеров, сразу нужно хорошее оборудование, инструменты, мойка, кресла, зеркала. Необходимо обеспечивать не только комфорт клиента, нужно привлекать всем, что ему может быть интересно у вас. Например, заинтересовать проведением </w:t>
      </w:r>
      <w:proofErr w:type="spellStart"/>
      <w:r w:rsidRPr="00DB6D5F">
        <w:rPr>
          <w:rFonts w:ascii="PT Serif Caption Regular" w:eastAsiaTheme="minorHAnsi" w:hAnsi="PT Serif Caption Regular" w:cs="PT Serif Caption Regular"/>
          <w:color w:val="3C3C3B"/>
          <w:sz w:val="20"/>
          <w:szCs w:val="20"/>
          <w:lang w:eastAsia="en-US"/>
        </w:rPr>
        <w:t>пром</w:t>
      </w:r>
      <w:proofErr w:type="gramStart"/>
      <w:r w:rsidRPr="00DB6D5F">
        <w:rPr>
          <w:rFonts w:ascii="PT Serif Caption Regular" w:eastAsiaTheme="minorHAnsi" w:hAnsi="PT Serif Caption Regular" w:cs="PT Serif Caption Regular"/>
          <w:color w:val="3C3C3B"/>
          <w:sz w:val="20"/>
          <w:szCs w:val="20"/>
          <w:lang w:eastAsia="en-US"/>
        </w:rPr>
        <w:t>о</w:t>
      </w:r>
      <w:proofErr w:type="spellEnd"/>
      <w:r w:rsidRPr="00DB6D5F">
        <w:rPr>
          <w:rFonts w:ascii="PT Serif Caption Regular" w:eastAsiaTheme="minorHAnsi" w:hAnsi="PT Serif Caption Regular" w:cs="PT Serif Caption Regular"/>
          <w:color w:val="3C3C3B"/>
          <w:sz w:val="20"/>
          <w:szCs w:val="20"/>
          <w:lang w:eastAsia="en-US"/>
        </w:rPr>
        <w:t>-</w:t>
      </w:r>
      <w:proofErr w:type="gramEnd"/>
      <w:r w:rsidRPr="00DB6D5F">
        <w:rPr>
          <w:rFonts w:ascii="PT Serif Caption Regular" w:eastAsiaTheme="minorHAnsi" w:hAnsi="PT Serif Caption Regular" w:cs="PT Serif Caption Regular"/>
          <w:color w:val="3C3C3B"/>
          <w:sz w:val="20"/>
          <w:szCs w:val="20"/>
          <w:lang w:eastAsia="en-US"/>
        </w:rPr>
        <w:t xml:space="preserve"> и рекламных акции, когда обстановка и мастера преображаются в зависимости от праздников или времени года. А если частые </w:t>
      </w:r>
      <w:r w:rsidRPr="00DB6D5F">
        <w:rPr>
          <w:rFonts w:ascii="PT Serif Caption Regular" w:eastAsiaTheme="minorHAnsi" w:hAnsi="PT Serif Caption Regular" w:cs="PT Serif Caption Regular"/>
          <w:color w:val="3C3C3B"/>
          <w:sz w:val="20"/>
          <w:szCs w:val="20"/>
          <w:lang w:eastAsia="en-US"/>
        </w:rPr>
        <w:lastRenderedPageBreak/>
        <w:t>гости салона — дети, то нужны развлечения в виде игрушек и мультфильмов по телевизору. В Новосибирске есть салон, где для клиентов-детей даже блинчики жарят.</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Говоря о правовом регулировании сферы, Олег Викторович пояснил, что многие зачастую путают понятия косметические и косметологические услуги, отсюда и возникают разночтения относительно применяемых нормативно-правовых актов. Он подробно рассказал слушателям </w:t>
      </w:r>
      <w:proofErr w:type="gramStart"/>
      <w:r w:rsidRPr="00DB6D5F">
        <w:rPr>
          <w:rFonts w:ascii="PT Serif Caption Regular" w:eastAsiaTheme="minorHAnsi" w:hAnsi="PT Serif Caption Regular" w:cs="PT Serif Caption Regular"/>
          <w:color w:val="3C3C3B"/>
          <w:sz w:val="20"/>
          <w:szCs w:val="20"/>
          <w:lang w:eastAsia="en-US"/>
        </w:rPr>
        <w:t>о</w:t>
      </w:r>
      <w:proofErr w:type="gramEnd"/>
      <w:r w:rsidRPr="00DB6D5F">
        <w:rPr>
          <w:rFonts w:ascii="PT Serif Caption Regular" w:eastAsiaTheme="minorHAnsi" w:hAnsi="PT Serif Caption Regular" w:cs="PT Serif Caption Regular"/>
          <w:color w:val="3C3C3B"/>
          <w:sz w:val="20"/>
          <w:szCs w:val="20"/>
          <w:lang w:eastAsia="en-US"/>
        </w:rPr>
        <w:t xml:space="preserve"> всех различиях данных услуг и, соответственно, о регулирующих документах, включая внутренние.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Default="00DB6D5F" w:rsidP="00DB6D5F">
      <w:pPr>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 заключении отметим, что семинар посетило более тридцати человек, среди которых были представители индустрии красоты из разных районов области, а также специалисты муниципалитетов. Надеемся, что «красивый» бизнес в этих районах будет только процветать.</w:t>
      </w:r>
    </w:p>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 xml:space="preserve">ОРГАНИЗАЦИЯ ОБЩЕГО </w:t>
      </w:r>
    </w:p>
    <w:p w:rsidR="00DB6D5F" w:rsidRDefault="00DB6D5F" w:rsidP="00DB6D5F">
      <w:pPr>
        <w:ind w:firstLine="0"/>
        <w:rPr>
          <w:rFonts w:eastAsiaTheme="minorHAnsi"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И ДОШКОЛЬНОГО ОБРАЗОВАНИЯ</w:t>
      </w:r>
    </w:p>
    <w:p w:rsidR="00DB6D5F" w:rsidRDefault="00DB6D5F" w:rsidP="00DB6D5F">
      <w:pPr>
        <w:pStyle w:val="afc"/>
        <w:jc w:val="left"/>
        <w:rPr>
          <w:rFonts w:asciiTheme="minorHAnsi" w:hAnsiTheme="minorHAnsi"/>
          <w:sz w:val="24"/>
          <w:szCs w:val="24"/>
        </w:rPr>
      </w:pPr>
      <w:r>
        <w:rPr>
          <w:sz w:val="24"/>
          <w:szCs w:val="24"/>
        </w:rPr>
        <w:t>Актуальные вопросы, связанные с организацией общего и дошкольного образования в муниципальных образованиях, обсуждали участники «круглого стола», который проходил 20 апреля на площадке Совета муниципальных образований Томской области.</w:t>
      </w:r>
    </w:p>
    <w:p w:rsidR="00DB6D5F" w:rsidRPr="00DB6D5F" w:rsidRDefault="00DB6D5F" w:rsidP="00DB6D5F">
      <w:pPr>
        <w:pStyle w:val="af3"/>
        <w:rPr>
          <w:lang w:val="ru-RU"/>
        </w:rPr>
      </w:pPr>
    </w:p>
    <w:p w:rsidR="00DB6D5F" w:rsidRPr="00DB6D5F" w:rsidRDefault="00DB6D5F" w:rsidP="00DB6D5F">
      <w:pPr>
        <w:keepNext/>
        <w:framePr w:dropCap="drop" w:lines="3" w:wrap="auto" w:vAnchor="text" w:hAnchor="text"/>
        <w:autoSpaceDE w:val="0"/>
        <w:autoSpaceDN w:val="0"/>
        <w:adjustRightInd w:val="0"/>
        <w:spacing w:after="0" w:line="180" w:lineRule="auto"/>
        <w:ind w:firstLine="0"/>
        <w:textAlignment w:val="center"/>
        <w:rPr>
          <w:rFonts w:ascii="PT Serif Caption Regular" w:eastAsiaTheme="minorHAnsi" w:hAnsi="PT Serif Caption Regular" w:cs="PT Serif Caption Regular"/>
          <w:color w:val="3C3C3B"/>
          <w:spacing w:val="22"/>
          <w:sz w:val="87"/>
          <w:szCs w:val="87"/>
          <w:lang w:eastAsia="en-US"/>
        </w:rPr>
      </w:pPr>
      <w:r w:rsidRPr="00DB6D5F">
        <w:rPr>
          <w:rFonts w:ascii="PT Serif Caption Regular" w:eastAsiaTheme="minorHAnsi" w:hAnsi="PT Serif Caption Regular" w:cs="PT Serif Caption Regular"/>
          <w:color w:val="3C3C3B"/>
          <w:spacing w:val="22"/>
          <w:sz w:val="87"/>
          <w:szCs w:val="87"/>
          <w:lang w:eastAsia="en-US"/>
        </w:rPr>
        <w:t>В</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частности, повестка мероприятия включала вопросы совершенствования системы оплаты труда в сфере общего образования и внедрения </w:t>
      </w:r>
      <w:proofErr w:type="spellStart"/>
      <w:r w:rsidRPr="00DB6D5F">
        <w:rPr>
          <w:rFonts w:ascii="PT Serif Caption Regular" w:eastAsiaTheme="minorHAnsi" w:hAnsi="PT Serif Caption Regular" w:cs="PT Serif Caption Regular"/>
          <w:color w:val="3C3C3B"/>
          <w:sz w:val="20"/>
          <w:szCs w:val="20"/>
          <w:lang w:eastAsia="en-US"/>
        </w:rPr>
        <w:t>нормативно-подушевого</w:t>
      </w:r>
      <w:proofErr w:type="spellEnd"/>
      <w:r w:rsidRPr="00DB6D5F">
        <w:rPr>
          <w:rFonts w:ascii="PT Serif Caption Regular" w:eastAsiaTheme="minorHAnsi" w:hAnsi="PT Serif Caption Regular" w:cs="PT Serif Caption Regular"/>
          <w:color w:val="3C3C3B"/>
          <w:sz w:val="20"/>
          <w:szCs w:val="20"/>
          <w:lang w:eastAsia="en-US"/>
        </w:rPr>
        <w:t xml:space="preserve"> финансирования (НПФ)  образовательного процесса.</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Напомним, что общеобразовательные организации и  организации дошкольного образования относительно недавно перешли на </w:t>
      </w:r>
      <w:proofErr w:type="spellStart"/>
      <w:r w:rsidRPr="00DB6D5F">
        <w:rPr>
          <w:rFonts w:ascii="PT Serif Caption Regular" w:eastAsiaTheme="minorHAnsi" w:hAnsi="PT Serif Caption Regular" w:cs="PT Serif Caption Regular"/>
          <w:color w:val="3C3C3B"/>
          <w:sz w:val="20"/>
          <w:szCs w:val="20"/>
          <w:lang w:eastAsia="en-US"/>
        </w:rPr>
        <w:t>нормативно-подушевое</w:t>
      </w:r>
      <w:proofErr w:type="spellEnd"/>
      <w:r w:rsidRPr="00DB6D5F">
        <w:rPr>
          <w:rFonts w:ascii="PT Serif Caption Regular" w:eastAsiaTheme="minorHAnsi" w:hAnsi="PT Serif Caption Regular" w:cs="PT Serif Caption Regular"/>
          <w:color w:val="3C3C3B"/>
          <w:sz w:val="20"/>
          <w:szCs w:val="20"/>
          <w:lang w:eastAsia="en-US"/>
        </w:rPr>
        <w:t xml:space="preserve"> финансирование. Ключевой принцип такого финансирования — деньги «следуют за учеником», когда образовательная организация  получает бюджетные средства на   образовательную деятельность по числу обучающихся (воспитанников).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При этом</w:t>
      </w:r>
      <w:proofErr w:type="gramStart"/>
      <w:r w:rsidRPr="00DB6D5F">
        <w:rPr>
          <w:rFonts w:ascii="PT Serif Caption Regular" w:eastAsiaTheme="minorHAnsi" w:hAnsi="PT Serif Caption Regular" w:cs="PT Serif Caption Regular"/>
          <w:color w:val="3C3C3B"/>
          <w:sz w:val="20"/>
          <w:szCs w:val="20"/>
          <w:lang w:eastAsia="en-US"/>
        </w:rPr>
        <w:t>,</w:t>
      </w:r>
      <w:proofErr w:type="gramEnd"/>
      <w:r w:rsidRPr="00DB6D5F">
        <w:rPr>
          <w:rFonts w:ascii="PT Serif Caption Regular" w:eastAsiaTheme="minorHAnsi" w:hAnsi="PT Serif Caption Regular" w:cs="PT Serif Caption Regular"/>
          <w:color w:val="3C3C3B"/>
          <w:sz w:val="20"/>
          <w:szCs w:val="20"/>
          <w:lang w:eastAsia="en-US"/>
        </w:rPr>
        <w:t xml:space="preserve"> спикер «круглого стола» — заместитель начальника Департамента общего образования Томской области по   экономическим вопросам Ирина Борисовна </w:t>
      </w:r>
      <w:proofErr w:type="spellStart"/>
      <w:r w:rsidRPr="00DB6D5F">
        <w:rPr>
          <w:rFonts w:ascii="PT Serif Caption Regular" w:eastAsiaTheme="minorHAnsi" w:hAnsi="PT Serif Caption Regular" w:cs="PT Serif Caption Regular"/>
          <w:color w:val="3C3C3B"/>
          <w:sz w:val="20"/>
          <w:szCs w:val="20"/>
          <w:lang w:eastAsia="en-US"/>
        </w:rPr>
        <w:t>Штауб</w:t>
      </w:r>
      <w:proofErr w:type="spellEnd"/>
      <w:r w:rsidRPr="00DB6D5F">
        <w:rPr>
          <w:rFonts w:ascii="PT Serif Caption Regular" w:eastAsiaTheme="minorHAnsi" w:hAnsi="PT Serif Caption Regular" w:cs="PT Serif Caption Regular"/>
          <w:color w:val="3C3C3B"/>
          <w:sz w:val="20"/>
          <w:szCs w:val="20"/>
          <w:lang w:eastAsia="en-US"/>
        </w:rPr>
        <w:t xml:space="preserve"> — после обзора основных нормативных документов, акцентировала внимание участников на том, что в настоящее время ставится задача при определении объемов бюджетных ассигнований образовательным организациям учитывать не только количественные, но и качественные показатели.</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 числе основных проблем </w:t>
      </w:r>
      <w:proofErr w:type="spellStart"/>
      <w:r w:rsidRPr="00DB6D5F">
        <w:rPr>
          <w:rFonts w:ascii="PT Serif Caption Regular" w:eastAsiaTheme="minorHAnsi" w:hAnsi="PT Serif Caption Regular" w:cs="PT Serif Caption Regular"/>
          <w:color w:val="3C3C3B"/>
          <w:sz w:val="20"/>
          <w:szCs w:val="20"/>
          <w:lang w:eastAsia="en-US"/>
        </w:rPr>
        <w:t>нормативно-подушевого</w:t>
      </w:r>
      <w:proofErr w:type="spellEnd"/>
      <w:r w:rsidRPr="00DB6D5F">
        <w:rPr>
          <w:rFonts w:ascii="PT Serif Caption Regular" w:eastAsiaTheme="minorHAnsi" w:hAnsi="PT Serif Caption Regular" w:cs="PT Serif Caption Regular"/>
          <w:color w:val="3C3C3B"/>
          <w:sz w:val="20"/>
          <w:szCs w:val="20"/>
          <w:lang w:eastAsia="en-US"/>
        </w:rPr>
        <w:t xml:space="preserve"> финансирования муниципальных школ и садов Ирина Борисовна назвала недостаточный уровень прозрачности формирования нормативов, устанавливаемых на муниципальном уровне, и  призвала муниципалов провести соответствующую работу по уточнению муниципальных актов.</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Нужно сделать так, чтобы каждой школе и саду было понятно, каким образом и с учетом каких критериев и сетевых показателей финансируется муниципальное задание. Обратите пристальное внимание на содержание нормативных правовых актов, которые приняты на муниципальном уровне.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roofErr w:type="gramStart"/>
      <w:r w:rsidRPr="00DB6D5F">
        <w:rPr>
          <w:rFonts w:ascii="PT Serif Caption Regular" w:eastAsiaTheme="minorHAnsi" w:hAnsi="PT Serif Caption Regular" w:cs="PT Serif Caption Regular"/>
          <w:color w:val="3C3C3B"/>
          <w:sz w:val="20"/>
          <w:szCs w:val="20"/>
          <w:lang w:eastAsia="en-US"/>
        </w:rPr>
        <w:t>Так</w:t>
      </w:r>
      <w:proofErr w:type="gramEnd"/>
      <w:r w:rsidRPr="00DB6D5F">
        <w:rPr>
          <w:rFonts w:ascii="PT Serif Caption Regular" w:eastAsiaTheme="minorHAnsi" w:hAnsi="PT Serif Caption Regular" w:cs="PT Serif Caption Regular"/>
          <w:color w:val="3C3C3B"/>
          <w:sz w:val="20"/>
          <w:szCs w:val="20"/>
          <w:lang w:eastAsia="en-US"/>
        </w:rPr>
        <w:t xml:space="preserve"> например, муниципалитетами должны быть утверждены: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порядок распределения субвенции на финансирование муниципальных общеобразовательных организаций на основе муниципальных нормативов расходов;</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муниципальные нормативы расходов, при этом их минимальные значения не должны быть менее 75 % соответствующих значений региональных нормативов расходов;</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lastRenderedPageBreak/>
        <w:t>— перечни и значения дополнительных корректирующих коэффициентов, применяемых при распределении средств субвенции между муниципальными общеобразовательными организациями;</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порядок корректировки утвержденных объемов средств субвенции при изменении исходных показателей.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Что касается оплаты труда в сфере общего образования, стоит упомянуть о программе поэтапного совершенствования системы оплаты труда в государственных (муниципальных) учреждениях на 2012 — 2018 годы, утвержденной Правительством Российской Федерации.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Default="00DB6D5F" w:rsidP="00DB6D5F">
      <w:pPr>
        <w:ind w:firstLine="0"/>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 число мероприятий этой программы включены меры по упразднению выплат, формально классифицированные как стимулирующие, но реально не мотивирующие работников к качественному и эффективному выполнению трудовых обязанностей. При этом предполагается возможность перераспределения средств на увеличение окладов работников и на реальные выплаты стимулирующего характера.</w:t>
      </w:r>
    </w:p>
    <w:p w:rsidR="00DB6D5F" w:rsidRPr="00DB6D5F" w:rsidRDefault="00DB6D5F" w:rsidP="00DB6D5F">
      <w:pPr>
        <w:autoSpaceDE w:val="0"/>
        <w:autoSpaceDN w:val="0"/>
        <w:adjustRightInd w:val="0"/>
        <w:spacing w:after="0" w:line="288" w:lineRule="auto"/>
        <w:ind w:firstLine="0"/>
        <w:textAlignment w:val="center"/>
        <w:rPr>
          <w:rFonts w:ascii="Roboto Bold" w:eastAsiaTheme="minorHAnsi" w:hAnsi="Roboto Bold" w:cs="Roboto Bold"/>
          <w:b/>
          <w:bCs/>
          <w:caps/>
          <w:color w:val="3C3C3B"/>
          <w:sz w:val="36"/>
          <w:szCs w:val="36"/>
          <w:lang w:eastAsia="en-US"/>
        </w:rPr>
      </w:pPr>
      <w:r w:rsidRPr="00DB6D5F">
        <w:rPr>
          <w:rFonts w:ascii="Roboto Bold" w:eastAsiaTheme="minorHAnsi" w:hAnsi="Roboto Bold" w:cs="Roboto Bold"/>
          <w:b/>
          <w:bCs/>
          <w:caps/>
          <w:color w:val="3C3C3B"/>
          <w:sz w:val="36"/>
          <w:szCs w:val="36"/>
          <w:lang w:eastAsia="en-US"/>
        </w:rPr>
        <w:t>Почем садик?</w:t>
      </w:r>
    </w:p>
    <w:p w:rsidR="00DB6D5F" w:rsidRDefault="00DB6D5F" w:rsidP="00DB6D5F">
      <w:pPr>
        <w:pStyle w:val="afc"/>
        <w:jc w:val="left"/>
        <w:rPr>
          <w:rFonts w:asciiTheme="minorHAnsi" w:hAnsiTheme="minorHAnsi"/>
          <w:sz w:val="26"/>
          <w:szCs w:val="26"/>
        </w:rPr>
      </w:pPr>
      <w:r>
        <w:rPr>
          <w:sz w:val="26"/>
          <w:szCs w:val="26"/>
        </w:rPr>
        <w:t xml:space="preserve">С января 2017 года компенсация за посещение ребенком (детьми) детского сада выплачивается только семьям с доходом не более одного прожиточного минимума на каждого члена семьи. </w:t>
      </w:r>
    </w:p>
    <w:p w:rsidR="00DB6D5F" w:rsidRPr="00DB6D5F" w:rsidRDefault="00DB6D5F" w:rsidP="00DB6D5F">
      <w:pPr>
        <w:pStyle w:val="af3"/>
        <w:rPr>
          <w:lang w:val="ru-RU"/>
        </w:rPr>
      </w:pPr>
    </w:p>
    <w:p w:rsidR="00DB6D5F" w:rsidRPr="00DB6D5F" w:rsidRDefault="00DB6D5F" w:rsidP="00DB6D5F">
      <w:pPr>
        <w:keepNext/>
        <w:framePr w:dropCap="drop" w:lines="3" w:wrap="auto" w:vAnchor="text" w:hAnchor="text"/>
        <w:autoSpaceDE w:val="0"/>
        <w:autoSpaceDN w:val="0"/>
        <w:adjustRightInd w:val="0"/>
        <w:spacing w:after="0" w:line="180" w:lineRule="auto"/>
        <w:ind w:firstLine="0"/>
        <w:textAlignment w:val="center"/>
        <w:rPr>
          <w:rFonts w:ascii="PT Serif Caption Regular" w:eastAsiaTheme="minorHAnsi" w:hAnsi="PT Serif Caption Regular" w:cs="PT Serif Caption Regular"/>
          <w:color w:val="3C3C3B"/>
          <w:spacing w:val="12"/>
          <w:sz w:val="87"/>
          <w:szCs w:val="87"/>
          <w:lang w:eastAsia="en-US"/>
        </w:rPr>
      </w:pPr>
      <w:r w:rsidRPr="00DB6D5F">
        <w:rPr>
          <w:rFonts w:ascii="PT Serif Caption Regular" w:eastAsiaTheme="minorHAnsi" w:hAnsi="PT Serif Caption Regular" w:cs="PT Serif Caption Regular"/>
          <w:color w:val="3C3C3B"/>
          <w:spacing w:val="12"/>
          <w:sz w:val="87"/>
          <w:szCs w:val="87"/>
          <w:lang w:eastAsia="en-US"/>
        </w:rPr>
        <w:t>О</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б этом представителям муниципалитетов напомнила консультант Комитета государственных пособий и социальных выплат Департамента социальной защиты населения Томской области Анна Александровна Алешина в рамках «круглого стола» по вопросам организации общего и дошкольного образования. </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pacing w:val="20"/>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pacing w:val="20"/>
          <w:sz w:val="20"/>
          <w:szCs w:val="20"/>
          <w:lang w:eastAsia="en-US"/>
        </w:rPr>
        <w:t>Н</w:t>
      </w:r>
      <w:r w:rsidRPr="00DB6D5F">
        <w:rPr>
          <w:rFonts w:ascii="PT Serif Caption Regular" w:eastAsiaTheme="minorHAnsi" w:hAnsi="PT Serif Caption Regular" w:cs="PT Serif Caption Regular"/>
          <w:color w:val="3C3C3B"/>
          <w:sz w:val="20"/>
          <w:szCs w:val="20"/>
          <w:lang w:eastAsia="en-US"/>
        </w:rPr>
        <w:t xml:space="preserve">апомним, что компенсация родительской платы в целях материальной поддержки семьи предусмотрена Федеральным законом «Об образовании в Российской Федерации» и Законом Томской области «Об образовании в Томской области».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 разных субъектах России выплата компенсации происходит по-разному. Например, во многих регионах, по словам спикера, ее осуществляют непосредственно образовательные организации. В Томской области эта функция закреплена за службой социальной поддержки.</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С января 2017 года субъектам Федерации предоставлено право самостоятельно </w:t>
      </w:r>
      <w:proofErr w:type="gramStart"/>
      <w:r w:rsidRPr="00DB6D5F">
        <w:rPr>
          <w:rFonts w:ascii="PT Serif Caption Regular" w:eastAsiaTheme="minorHAnsi" w:hAnsi="PT Serif Caption Regular" w:cs="PT Serif Caption Regular"/>
          <w:color w:val="3C3C3B"/>
          <w:sz w:val="20"/>
          <w:szCs w:val="20"/>
          <w:lang w:eastAsia="en-US"/>
        </w:rPr>
        <w:t>определять</w:t>
      </w:r>
      <w:proofErr w:type="gramEnd"/>
      <w:r w:rsidRPr="00DB6D5F">
        <w:rPr>
          <w:rFonts w:ascii="PT Serif Caption Regular" w:eastAsiaTheme="minorHAnsi" w:hAnsi="PT Serif Caption Regular" w:cs="PT Serif Caption Regular"/>
          <w:color w:val="3C3C3B"/>
          <w:sz w:val="20"/>
          <w:szCs w:val="20"/>
          <w:lang w:eastAsia="en-US"/>
        </w:rPr>
        <w:t xml:space="preserve"> критерии нуждаемости. В этой связи в областной закон об образовании внесены </w:t>
      </w:r>
      <w:proofErr w:type="gramStart"/>
      <w:r w:rsidRPr="00DB6D5F">
        <w:rPr>
          <w:rFonts w:ascii="PT Serif Caption Regular" w:eastAsiaTheme="minorHAnsi" w:hAnsi="PT Serif Caption Regular" w:cs="PT Serif Caption Regular"/>
          <w:color w:val="3C3C3B"/>
          <w:sz w:val="20"/>
          <w:szCs w:val="20"/>
          <w:lang w:eastAsia="en-US"/>
        </w:rPr>
        <w:t>изменения</w:t>
      </w:r>
      <w:proofErr w:type="gramEnd"/>
      <w:r w:rsidRPr="00DB6D5F">
        <w:rPr>
          <w:rFonts w:ascii="PT Serif Caption Regular" w:eastAsiaTheme="minorHAnsi" w:hAnsi="PT Serif Caption Regular" w:cs="PT Serif Caption Regular"/>
          <w:color w:val="3C3C3B"/>
          <w:sz w:val="20"/>
          <w:szCs w:val="20"/>
          <w:lang w:eastAsia="en-US"/>
        </w:rPr>
        <w:t xml:space="preserve"> и теперь компенсация родительской платы предоставляется только малоимущим семьям.</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0"/>
        <w:jc w:val="center"/>
        <w:textAlignment w:val="center"/>
        <w:rPr>
          <w:rFonts w:ascii="PT Serif Caption Regular" w:eastAsiaTheme="minorHAnsi" w:hAnsi="PT Serif Caption Regular" w:cs="PT Serif Caption Regular"/>
          <w:color w:val="3C3C3B"/>
          <w:sz w:val="28"/>
          <w:szCs w:val="28"/>
          <w:lang w:eastAsia="en-US"/>
        </w:rPr>
      </w:pPr>
      <w:r w:rsidRPr="00DB6D5F">
        <w:rPr>
          <w:rFonts w:ascii="PT Serif Caption Regular" w:eastAsiaTheme="minorHAnsi" w:hAnsi="PT Serif Caption Regular" w:cs="PT Serif Caption Regular"/>
          <w:color w:val="3C3C3B"/>
          <w:sz w:val="28"/>
          <w:szCs w:val="28"/>
          <w:lang w:eastAsia="en-US"/>
        </w:rPr>
        <w:t>Право на компенсацию сохранили более 50% от </w:t>
      </w:r>
      <w:proofErr w:type="gramStart"/>
      <w:r w:rsidRPr="00DB6D5F">
        <w:rPr>
          <w:rFonts w:ascii="PT Serif Caption Regular" w:eastAsiaTheme="minorHAnsi" w:hAnsi="PT Serif Caption Regular" w:cs="PT Serif Caption Regular"/>
          <w:color w:val="3C3C3B"/>
          <w:sz w:val="28"/>
          <w:szCs w:val="28"/>
          <w:lang w:eastAsia="en-US"/>
        </w:rPr>
        <w:t>получавших</w:t>
      </w:r>
      <w:proofErr w:type="gramEnd"/>
      <w:r w:rsidRPr="00DB6D5F">
        <w:rPr>
          <w:rFonts w:ascii="PT Serif Caption Regular" w:eastAsiaTheme="minorHAnsi" w:hAnsi="PT Serif Caption Regular" w:cs="PT Serif Caption Regular"/>
          <w:color w:val="3C3C3B"/>
          <w:sz w:val="28"/>
          <w:szCs w:val="28"/>
          <w:lang w:eastAsia="en-US"/>
        </w:rPr>
        <w:t xml:space="preserve"> ее </w:t>
      </w:r>
      <w:r w:rsidRPr="00DB6D5F">
        <w:rPr>
          <w:rFonts w:ascii="PT Serif Caption Regular" w:eastAsiaTheme="minorHAnsi" w:hAnsi="PT Serif Caption Regular" w:cs="PT Serif Caption Regular"/>
          <w:color w:val="3C3C3B"/>
          <w:sz w:val="28"/>
          <w:szCs w:val="28"/>
          <w:lang w:eastAsia="en-US"/>
        </w:rPr>
        <w:br/>
        <w:t>в прошлом году</w:t>
      </w: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Pr>
          <w:rFonts w:ascii="PT Serif Caption Regular" w:eastAsiaTheme="minorHAnsi" w:hAnsi="PT Serif Caption Regular" w:cs="PT Serif Caption Regular"/>
          <w:color w:val="3C3C3B"/>
          <w:sz w:val="20"/>
          <w:szCs w:val="20"/>
          <w:lang w:eastAsia="en-US"/>
        </w:rPr>
        <w:t>—</w:t>
      </w:r>
      <w:r>
        <w:rPr>
          <w:rFonts w:eastAsiaTheme="minorHAnsi" w:cs="PT Serif Caption Regular"/>
          <w:color w:val="3C3C3B"/>
          <w:sz w:val="20"/>
          <w:szCs w:val="20"/>
          <w:lang w:eastAsia="en-US"/>
        </w:rPr>
        <w:t xml:space="preserve"> </w:t>
      </w:r>
      <w:r w:rsidRPr="00DB6D5F">
        <w:rPr>
          <w:rFonts w:ascii="PT Serif Caption Regular" w:eastAsiaTheme="minorHAnsi" w:hAnsi="PT Serif Caption Regular" w:cs="PT Serif Caption Regular"/>
          <w:color w:val="3C3C3B"/>
          <w:sz w:val="20"/>
          <w:szCs w:val="20"/>
          <w:lang w:eastAsia="en-US"/>
        </w:rPr>
        <w:t>Всего же в первом квартале выплату получили 14 927 человек, — привела цифры Анна Александровна. — Планируется, что с  июля этого года семьи, которые подтвердили право на получение компенсации, начнут получать выплаты ежемесячно, а не ежеквартально, как было ранее.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Размер компенсации определен федеральным законом и составляет на первого ребёнка 20% от среднего размера родительской платы, на второго — 50% такой платы, на третьего ребенка и последующих детей — 70% такой платы.</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С учётом новых условий предоставления компенсации за  посещение ребенком детского сада, гражданам, не предоставившим сведения о доходах, выплата компенсации была приостановлена.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Default="00DB6D5F" w:rsidP="00DB6D5F">
      <w:pPr>
        <w:ind w:firstLine="0"/>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Родителям, желающим продолжить ее получать, необходимо предоставить в  органы социальной защиты населения сведения о доходах за три последних месяца перед обращением за предоставлением выплаты.</w:t>
      </w:r>
    </w:p>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И СНОВА ГОВОРИМ О ЗАКУПКАХ</w:t>
      </w:r>
    </w:p>
    <w:p w:rsidR="00DB6D5F" w:rsidRDefault="00DB6D5F" w:rsidP="00DB6D5F">
      <w:pPr>
        <w:pStyle w:val="afc"/>
        <w:jc w:val="left"/>
        <w:rPr>
          <w:rFonts w:asciiTheme="minorHAnsi" w:hAnsiTheme="minorHAnsi"/>
          <w:sz w:val="24"/>
          <w:szCs w:val="24"/>
        </w:rPr>
      </w:pPr>
    </w:p>
    <w:p w:rsidR="00DB6D5F" w:rsidRDefault="00DB6D5F" w:rsidP="00DB6D5F">
      <w:pPr>
        <w:pStyle w:val="afc"/>
        <w:jc w:val="left"/>
        <w:rPr>
          <w:sz w:val="24"/>
          <w:szCs w:val="24"/>
        </w:rPr>
      </w:pPr>
      <w:r>
        <w:rPr>
          <w:sz w:val="24"/>
          <w:szCs w:val="24"/>
        </w:rPr>
        <w:t>В 2017 году Совет муниципальных образований Томской области и Департамент государственного заказа Томской области продолжат сотрудничество в части просвещения муниципальных служащих относительно всех нюансов законодательства о контрактной системе в сфере закупок товаров, работ и услуг для обеспечения государственных и муниципальных нужд. Первый семинар по этой теме прошел в стенах Совета 14 апреля.</w:t>
      </w:r>
    </w:p>
    <w:p w:rsidR="00DB6D5F" w:rsidRDefault="00DB6D5F" w:rsidP="00DB6D5F">
      <w:pPr>
        <w:ind w:firstLine="0"/>
      </w:pPr>
    </w:p>
    <w:p w:rsidR="00DB6D5F" w:rsidRPr="00DB6D5F" w:rsidRDefault="00DB6D5F" w:rsidP="00DB6D5F">
      <w:pPr>
        <w:keepNext/>
        <w:framePr w:dropCap="drop" w:lines="3" w:wrap="auto" w:vAnchor="text" w:hAnchor="text"/>
        <w:autoSpaceDE w:val="0"/>
        <w:autoSpaceDN w:val="0"/>
        <w:adjustRightInd w:val="0"/>
        <w:spacing w:after="0" w:line="180" w:lineRule="auto"/>
        <w:ind w:firstLine="0"/>
        <w:textAlignment w:val="center"/>
        <w:rPr>
          <w:rFonts w:ascii="PT Serif Caption Regular" w:eastAsiaTheme="minorHAnsi" w:hAnsi="PT Serif Caption Regular" w:cs="PT Serif Caption Regular"/>
          <w:color w:val="3C3C3B"/>
          <w:spacing w:val="22"/>
          <w:sz w:val="87"/>
          <w:szCs w:val="87"/>
          <w:lang w:eastAsia="en-US"/>
        </w:rPr>
      </w:pPr>
      <w:r w:rsidRPr="00DB6D5F">
        <w:rPr>
          <w:rFonts w:ascii="PT Serif Caption Regular" w:eastAsiaTheme="minorHAnsi" w:hAnsi="PT Serif Caption Regular" w:cs="PT Serif Caption Regular"/>
          <w:color w:val="3C3C3B"/>
          <w:spacing w:val="22"/>
          <w:sz w:val="87"/>
          <w:szCs w:val="87"/>
          <w:lang w:eastAsia="en-US"/>
        </w:rPr>
        <w:t>К</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роме сотрудников Департамента, в нем принял участие  руководитель Управления Федеральной антимонопольной службы по Томской области Владимир Иванович Шевченко. </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 начале своего выступления он подчеркнул, что подобные встречи, где обсуждаются основные ошибки муниципалитетов при реализации законодательства, позволяют уменьшить общее число нарушений.</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В течение 2017 года пройдут массовые проверки в сфере закупок,  —  предупредил Владимир Иванович. — Поэтому призываю не игнорировать изменения федерального закона, вступившие в силу с 1 января 2017 года, обратить особое внимание в своей работе на  процедуру утверждения документации и своевременное размещение информации об изменениях в планах закупок.</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В частности, изменения, которые имел в виду руководитель томского УФАС, коснулись правил планирования закупок товаров, работ, услуг; порядка формирования идентификационного кода закупки и порядка осуществления контроля.</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О том, как новые нормы отразились или еще отразятся на практике, как всегда — детально и доходчиво — рассказали заместитель начальника областного Департамента госзаказа Маргарита Владимировна </w:t>
      </w:r>
      <w:proofErr w:type="spellStart"/>
      <w:r w:rsidRPr="00DB6D5F">
        <w:rPr>
          <w:rFonts w:ascii="PT Serif Caption Regular" w:eastAsiaTheme="minorHAnsi" w:hAnsi="PT Serif Caption Regular" w:cs="PT Serif Caption Regular"/>
          <w:color w:val="3C3C3B"/>
          <w:sz w:val="20"/>
          <w:szCs w:val="20"/>
          <w:lang w:eastAsia="en-US"/>
        </w:rPr>
        <w:t>Сизухина</w:t>
      </w:r>
      <w:proofErr w:type="spellEnd"/>
      <w:r w:rsidRPr="00DB6D5F">
        <w:rPr>
          <w:rFonts w:ascii="PT Serif Caption Regular" w:eastAsiaTheme="minorHAnsi" w:hAnsi="PT Serif Caption Regular" w:cs="PT Serif Caption Regular"/>
          <w:color w:val="3C3C3B"/>
          <w:sz w:val="20"/>
          <w:szCs w:val="20"/>
          <w:lang w:eastAsia="en-US"/>
        </w:rPr>
        <w:t xml:space="preserve"> и председатель комитета планирования и аналитической работы того же Департамента Екатерина Вячеславовна </w:t>
      </w:r>
      <w:proofErr w:type="spellStart"/>
      <w:r w:rsidRPr="00DB6D5F">
        <w:rPr>
          <w:rFonts w:ascii="PT Serif Caption Regular" w:eastAsiaTheme="minorHAnsi" w:hAnsi="PT Serif Caption Regular" w:cs="PT Serif Caption Regular"/>
          <w:color w:val="3C3C3B"/>
          <w:sz w:val="20"/>
          <w:szCs w:val="20"/>
          <w:lang w:eastAsia="en-US"/>
        </w:rPr>
        <w:t>Брункина</w:t>
      </w:r>
      <w:proofErr w:type="spellEnd"/>
      <w:r w:rsidRPr="00DB6D5F">
        <w:rPr>
          <w:rFonts w:ascii="PT Serif Caption Regular" w:eastAsiaTheme="minorHAnsi" w:hAnsi="PT Serif Caption Regular" w:cs="PT Serif Caption Regular"/>
          <w:color w:val="3C3C3B"/>
          <w:sz w:val="20"/>
          <w:szCs w:val="20"/>
          <w:lang w:eastAsia="en-US"/>
        </w:rPr>
        <w:t xml:space="preserve">.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Конечно, в рамках одной статьи невозможно пересказать все. Но, в качестве маленькой затравки для дальнейшего углубленного изучения, перечислим основные изменения правил планирования закупок товаров, работ и услуг, о которых говорилось на семинаре: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18"/>
          <w:szCs w:val="18"/>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определены требования к  формированию, утверждению и ведению планов закупок унитарными предприятиями;</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18"/>
          <w:szCs w:val="18"/>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предусмотрена обязанность заказчиков указывать в плане-графике информацию о  казначейском сопровождении контракта;</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закупок не  вносится;</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16"/>
          <w:szCs w:val="16"/>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расширен перечень закупок, которые указываются в плане закупок и плане-графике закупок в упрощенном порядке;</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16"/>
          <w:szCs w:val="16"/>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установлены отдельные формы планов закупок и планов-графиков закупок, сведения о которых составляют государственную тайну;</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16"/>
          <w:szCs w:val="16"/>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в форме плана-графика закупок теперь не требуется указание закупок у субъектов малого предпринимательства и социально ориентированных некоммерческих организаций;</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16"/>
          <w:szCs w:val="16"/>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в форме плана-графика закупок теперь не требуется указание объема финансового обеспечения для осуществления закупок по каждому коду бюджетной классификации;</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p>
    <w:p w:rsidR="00DB6D5F" w:rsidRDefault="00DB6D5F" w:rsidP="00DB6D5F">
      <w:pPr>
        <w:ind w:firstLine="0"/>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в  случае внесения изменений в план-график закупок, в связи с образовавшейся экономией от использования в текущем финансовом году бюджетных ассигнований в соответствии с  законодательством Российской Федерации, заказчики по  итогам определения поставщика уточняют «планируемые платежи» в соответствии с условиями заключенного контракта.</w:t>
      </w:r>
    </w:p>
    <w:p w:rsidR="00DB6D5F" w:rsidRDefault="00DB6D5F" w:rsidP="00DB6D5F">
      <w:pPr>
        <w:ind w:firstLine="0"/>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КОНЦЕССИОННОЕ СОГЛАШЕНИЕ БУДЕТ ТРЕХСТОРОННИМ</w:t>
      </w:r>
    </w:p>
    <w:p w:rsidR="00DB6D5F" w:rsidRDefault="00DB6D5F" w:rsidP="00DB6D5F">
      <w:pPr>
        <w:pStyle w:val="afc"/>
        <w:jc w:val="left"/>
      </w:pPr>
      <w:r>
        <w:t>В конце апреля на площадке Совета состоялся «День консультаций», посвященный вопросам подготовки и заключения концессионных соглашений. На вопросы представителей муниципалитетов отвечали сотрудники Департамента тарифного регулирования Томской области, Департамента ЖКХ и государственного жилищного надзора Томской области.</w:t>
      </w:r>
    </w:p>
    <w:p w:rsidR="00DB6D5F" w:rsidRDefault="00DB6D5F" w:rsidP="00DB6D5F">
      <w:pPr>
        <w:autoSpaceDE w:val="0"/>
        <w:autoSpaceDN w:val="0"/>
        <w:adjustRightInd w:val="0"/>
        <w:spacing w:after="0" w:line="288" w:lineRule="auto"/>
        <w:ind w:firstLine="0"/>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На данный момент в Томской области отсутствуют действующие концессионные соглашения, – отметила начальник Департамента тарифного регулирования Томской области Марина Дмитриевна </w:t>
      </w:r>
      <w:proofErr w:type="spellStart"/>
      <w:r w:rsidRPr="00DB6D5F">
        <w:rPr>
          <w:rFonts w:ascii="PT Serif Caption Regular" w:eastAsiaTheme="minorHAnsi" w:hAnsi="PT Serif Caption Regular" w:cs="PT Serif Caption Regular"/>
          <w:color w:val="3C3C3B"/>
          <w:sz w:val="20"/>
          <w:szCs w:val="20"/>
          <w:lang w:eastAsia="en-US"/>
        </w:rPr>
        <w:t>Вагина</w:t>
      </w:r>
      <w:proofErr w:type="spellEnd"/>
      <w:r w:rsidRPr="00DB6D5F">
        <w:rPr>
          <w:rFonts w:ascii="PT Serif Caption Regular" w:eastAsiaTheme="minorHAnsi" w:hAnsi="PT Serif Caption Regular" w:cs="PT Serif Caption Regular"/>
          <w:color w:val="3C3C3B"/>
          <w:sz w:val="20"/>
          <w:szCs w:val="20"/>
          <w:lang w:eastAsia="en-US"/>
        </w:rPr>
        <w:t xml:space="preserve">, – это связано с рядом причин, в  том числе с отсутствием реального примера того, что концессионные соглашения работают, и предпринятые усилия не  пройдут даром. Кроме причин, связанных с отсутствием опыта, есть и ряд других факторов. Так, немаловажную роль играют экономические мотивы: зачастую потенциальные стороны не видят выгоды и преимущества, которые они могут получить.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Однако, несмотря на все трудности и препятствия, например, на территории </w:t>
      </w:r>
      <w:proofErr w:type="spellStart"/>
      <w:r w:rsidRPr="00DB6D5F">
        <w:rPr>
          <w:rFonts w:ascii="PT Serif Caption Regular" w:eastAsiaTheme="minorHAnsi" w:hAnsi="PT Serif Caption Regular" w:cs="PT Serif Caption Regular"/>
          <w:color w:val="3C3C3B"/>
          <w:sz w:val="20"/>
          <w:szCs w:val="20"/>
          <w:lang w:eastAsia="en-US"/>
        </w:rPr>
        <w:t>Парабельского</w:t>
      </w:r>
      <w:proofErr w:type="spellEnd"/>
      <w:r w:rsidRPr="00DB6D5F">
        <w:rPr>
          <w:rFonts w:ascii="PT Serif Caption Regular" w:eastAsiaTheme="minorHAnsi" w:hAnsi="PT Serif Caption Regular" w:cs="PT Serif Caption Regular"/>
          <w:color w:val="3C3C3B"/>
          <w:sz w:val="20"/>
          <w:szCs w:val="20"/>
          <w:lang w:eastAsia="en-US"/>
        </w:rPr>
        <w:t xml:space="preserve"> района уже проводится работа, направленная на заключение концессионного соглашения, в   рамках которого планируется провести реконструкцию газовой котельной в райцентре. И,   скорее всего, оно будет первым в нашем регионе.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Ведущие семинара призвали представителей муниципальных образований последовать данному примеру, обещая со своей стороны необходимую помощь и  поддержку. Ведь для того, чтобы организовать плодотворную работу, нужна инициатива именно муниципалитетов.</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Предметом оживленного разговора также стали изменения в законодательстве, вступившие в силу с января 2017 года. Согласно нововведениям, концессионное соглашение будет трехсторонним — третьей стороной теперь становится субъект РФ, т.е.  соглашение будет подписывать Губернатор Томской области.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Для реализации положений федерального законодательства, до объявления соответствующего конкурса и заключения концессионного соглашения, в  рамках подготовки конкурсной документации потребуется проведение процедур согласования проектов концессионных соглашений с органами государственной власти Томской области.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Пока процедура такого согласования не ясна. Поэтому, по итогам состоявшегося обсуждения от Совета муниципальных образований в адрес заместителя Губернатора Томской области по строительству и инфраструктуре направлен запрос о  разъяснении порядка согласования концессионного соглашения с  органами государственной власти Томской области. </w:t>
      </w:r>
    </w:p>
    <w:p w:rsidR="00DB6D5F" w:rsidRDefault="00DB6D5F" w:rsidP="00DB6D5F">
      <w:pPr>
        <w:ind w:firstLine="0"/>
      </w:pPr>
    </w:p>
    <w:p w:rsidR="00DB6D5F" w:rsidRPr="00DB6D5F" w:rsidRDefault="00DB6D5F" w:rsidP="00DB6D5F">
      <w:pPr>
        <w:autoSpaceDE w:val="0"/>
        <w:autoSpaceDN w:val="0"/>
        <w:adjustRightInd w:val="0"/>
        <w:spacing w:after="0" w:line="288" w:lineRule="auto"/>
        <w:ind w:firstLine="0"/>
        <w:textAlignment w:val="center"/>
        <w:rPr>
          <w:rFonts w:ascii="Roboto Bold" w:eastAsiaTheme="minorHAnsi" w:hAnsi="Roboto Bold" w:cs="Roboto Bold"/>
          <w:b/>
          <w:bCs/>
          <w:caps/>
          <w:color w:val="3C3C3B"/>
          <w:sz w:val="36"/>
          <w:szCs w:val="36"/>
          <w:lang w:eastAsia="en-US"/>
        </w:rPr>
      </w:pPr>
      <w:r w:rsidRPr="00DB6D5F">
        <w:rPr>
          <w:rFonts w:ascii="Roboto Bold" w:eastAsiaTheme="minorHAnsi" w:hAnsi="Roboto Bold" w:cs="Roboto Bold"/>
          <w:b/>
          <w:bCs/>
          <w:caps/>
          <w:color w:val="3C3C3B"/>
          <w:sz w:val="36"/>
          <w:szCs w:val="36"/>
          <w:lang w:eastAsia="en-US"/>
        </w:rPr>
        <w:t>Комфортный город</w:t>
      </w:r>
    </w:p>
    <w:p w:rsidR="00DB6D5F" w:rsidRDefault="00DB6D5F" w:rsidP="00DB6D5F">
      <w:pPr>
        <w:pStyle w:val="afc"/>
        <w:jc w:val="left"/>
      </w:pPr>
      <w:r>
        <w:t>Еще одна встреча, посвященная вопросам реализации приоритетного национального проекта «Формирование комфортной городской среды», состоялась в Совете муниципальных образований в апреле. На этот раз помимо представителей муниципалитетов и областного Департамента архитектуры и строительства, в разговоре приняли участие сотрудники ОГКУ «</w:t>
      </w:r>
      <w:proofErr w:type="spellStart"/>
      <w:r>
        <w:t>Облстройзаказчик</w:t>
      </w:r>
      <w:proofErr w:type="spellEnd"/>
      <w:r>
        <w:t>» и ОГАУ «</w:t>
      </w:r>
      <w:proofErr w:type="spellStart"/>
      <w:r>
        <w:t>Томскгосэкспертиза</w:t>
      </w:r>
      <w:proofErr w:type="spellEnd"/>
      <w:r>
        <w:t>».</w:t>
      </w:r>
    </w:p>
    <w:p w:rsidR="00DB6D5F" w:rsidRDefault="00DB6D5F" w:rsidP="00DB6D5F">
      <w:pPr>
        <w:ind w:firstLine="0"/>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На сегодняшний день данный проект только набирает обороты, — открыла мероприятие заместитель начальника Департамента архитектуры Анастасия Владимировна Мальцева. — Лимиты финансирования в 2017 году уже доведены до всех муниципальных образований Томской области, и в общей сложности районы и города получат 263 миллиона рублей.</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Ведущие отметили, что в 2017 году благоустройство дворовых территорий должно проводиться в определенной последовательности. На первом этапе необходимо выполнить минимальный перечень работ — ремонт дворовых проездов, обеспечение освещения дворовых территорий, установка скамеек, урн.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Второй этап включает дополнительные виды работ — оборудование детских и (или) спортивных площадок, автомобильных парковок, озеленение территорий и так далее.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 зависимости от квалификации планируемых работ, будь то реконструкция, капитальный ремонт, ремонт или содержание объектов благоустройства, определяются требования по разработке проектной документации, ее экспертизе, проверке достоверности сметной стоимости.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Так, в случае отнесения работ по благоустройству дворовой территории к капитальному ремонту проверка достоверности определения сметной стоимости проводится в ОГАУ «</w:t>
      </w:r>
      <w:proofErr w:type="spellStart"/>
      <w:r w:rsidRPr="00DB6D5F">
        <w:rPr>
          <w:rFonts w:ascii="PT Serif Caption Regular" w:eastAsiaTheme="minorHAnsi" w:hAnsi="PT Serif Caption Regular" w:cs="PT Serif Caption Regular"/>
          <w:color w:val="3C3C3B"/>
          <w:sz w:val="20"/>
          <w:szCs w:val="20"/>
          <w:lang w:eastAsia="en-US"/>
        </w:rPr>
        <w:t>Томскгосэкспертиза</w:t>
      </w:r>
      <w:proofErr w:type="spellEnd"/>
      <w:r w:rsidRPr="00DB6D5F">
        <w:rPr>
          <w:rFonts w:ascii="PT Serif Caption Regular" w:eastAsiaTheme="minorHAnsi" w:hAnsi="PT Serif Caption Regular" w:cs="PT Serif Caption Regular"/>
          <w:color w:val="3C3C3B"/>
          <w:sz w:val="20"/>
          <w:szCs w:val="20"/>
          <w:lang w:eastAsia="en-US"/>
        </w:rPr>
        <w:t>». В случае выполнения работ по текущему ремонту, проверка достоверности определения сметной стоимости производится по усмотрению заказчика в одной из трех организаций, уполномоченных Департаментом архитектуры и строительства Томской области: ОГАУ «</w:t>
      </w:r>
      <w:proofErr w:type="spellStart"/>
      <w:r w:rsidRPr="00DB6D5F">
        <w:rPr>
          <w:rFonts w:ascii="PT Serif Caption Regular" w:eastAsiaTheme="minorHAnsi" w:hAnsi="PT Serif Caption Regular" w:cs="PT Serif Caption Regular"/>
          <w:color w:val="3C3C3B"/>
          <w:sz w:val="20"/>
          <w:szCs w:val="20"/>
          <w:lang w:eastAsia="en-US"/>
        </w:rPr>
        <w:t>Томскгосэкспертиза</w:t>
      </w:r>
      <w:proofErr w:type="spellEnd"/>
      <w:r w:rsidRPr="00DB6D5F">
        <w:rPr>
          <w:rFonts w:ascii="PT Serif Caption Regular" w:eastAsiaTheme="minorHAnsi" w:hAnsi="PT Serif Caption Regular" w:cs="PT Serif Caption Regular"/>
          <w:color w:val="3C3C3B"/>
          <w:sz w:val="20"/>
          <w:szCs w:val="20"/>
          <w:lang w:eastAsia="en-US"/>
        </w:rPr>
        <w:t>», ОГКУ «</w:t>
      </w:r>
      <w:proofErr w:type="spellStart"/>
      <w:r w:rsidRPr="00DB6D5F">
        <w:rPr>
          <w:rFonts w:ascii="PT Serif Caption Regular" w:eastAsiaTheme="minorHAnsi" w:hAnsi="PT Serif Caption Regular" w:cs="PT Serif Caption Regular"/>
          <w:color w:val="3C3C3B"/>
          <w:sz w:val="20"/>
          <w:szCs w:val="20"/>
          <w:lang w:eastAsia="en-US"/>
        </w:rPr>
        <w:t>Облстройзаказчик</w:t>
      </w:r>
      <w:proofErr w:type="spellEnd"/>
      <w:r w:rsidRPr="00DB6D5F">
        <w:rPr>
          <w:rFonts w:ascii="PT Serif Caption Regular" w:eastAsiaTheme="minorHAnsi" w:hAnsi="PT Serif Caption Regular" w:cs="PT Serif Caption Regular"/>
          <w:color w:val="3C3C3B"/>
          <w:sz w:val="20"/>
          <w:szCs w:val="20"/>
          <w:lang w:eastAsia="en-US"/>
        </w:rPr>
        <w:t>», ООО «Томский центр ценообразования в строительстве».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pStyle w:val="af3"/>
        <w:ind w:firstLine="283"/>
        <w:jc w:val="both"/>
        <w:rPr>
          <w:rFonts w:ascii="PT Serif Caption Regular" w:hAnsi="PT Serif Caption Regular" w:cs="PT Serif Caption Regular"/>
          <w:color w:val="3C3C3B"/>
          <w:sz w:val="20"/>
          <w:szCs w:val="20"/>
          <w:lang w:val="ru-RU"/>
        </w:rPr>
      </w:pPr>
      <w:r w:rsidRPr="00DB6D5F">
        <w:rPr>
          <w:rFonts w:ascii="PT Serif Caption Regular" w:hAnsi="PT Serif Caption Regular" w:cs="PT Serif Caption Regular"/>
          <w:color w:val="3C3C3B"/>
          <w:sz w:val="20"/>
          <w:szCs w:val="20"/>
          <w:lang w:val="ru-RU"/>
        </w:rPr>
        <w:t>Что касается формирования муниципальных программ на 2018-2022 годы, стоит сказать, что Приказом Минстроя</w:t>
      </w:r>
      <w:r w:rsidRPr="00DB6D5F">
        <w:rPr>
          <w:rFonts w:cs="PT Serif Caption Regular"/>
          <w:color w:val="3C3C3B"/>
          <w:sz w:val="20"/>
          <w:szCs w:val="20"/>
          <w:lang w:val="ru-RU"/>
        </w:rPr>
        <w:t xml:space="preserve"> </w:t>
      </w:r>
      <w:r w:rsidRPr="00DB6D5F">
        <w:rPr>
          <w:rFonts w:ascii="PT Serif Caption Regular" w:hAnsi="PT Serif Caption Regular" w:cs="PT Serif Caption Regular"/>
          <w:color w:val="3C3C3B"/>
          <w:sz w:val="20"/>
          <w:szCs w:val="20"/>
          <w:lang w:val="ru-RU"/>
        </w:rPr>
        <w:t>России от 13.04.2017 № 711/</w:t>
      </w:r>
      <w:proofErr w:type="spellStart"/>
      <w:proofErr w:type="gramStart"/>
      <w:r w:rsidRPr="00DB6D5F">
        <w:rPr>
          <w:rFonts w:ascii="PT Serif Caption Regular" w:hAnsi="PT Serif Caption Regular" w:cs="PT Serif Caption Regular"/>
          <w:color w:val="3C3C3B"/>
          <w:sz w:val="20"/>
          <w:szCs w:val="20"/>
          <w:lang w:val="ru-RU"/>
        </w:rPr>
        <w:t>пр</w:t>
      </w:r>
      <w:proofErr w:type="spellEnd"/>
      <w:proofErr w:type="gramEnd"/>
      <w:r w:rsidRPr="00DB6D5F">
        <w:rPr>
          <w:rFonts w:ascii="PT Serif Caption Regular" w:hAnsi="PT Serif Caption Regular" w:cs="PT Serif Caption Regular"/>
          <w:color w:val="3C3C3B"/>
          <w:sz w:val="20"/>
          <w:szCs w:val="20"/>
          <w:lang w:val="ru-RU"/>
        </w:rPr>
        <w:t xml:space="preserve"> утверждены методические рекомендации, в которых изложены основные принципы, подходы, качественные характеристики и показатели, рекомендуемые к применению при подготовке правил благоустройства территорий в целях формирования безопасной, комфортной и привлекательной городской среды.</w:t>
      </w:r>
    </w:p>
    <w:p w:rsidR="00DB6D5F" w:rsidRDefault="00DB6D5F" w:rsidP="00DB6D5F">
      <w:pPr>
        <w:ind w:firstLine="0"/>
      </w:pPr>
    </w:p>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ЧТОБЫ СТАЛО ПОНЯТНО И ПРЕДСКАЗУЕМО</w:t>
      </w:r>
    </w:p>
    <w:p w:rsidR="00DB6D5F" w:rsidRDefault="00DB6D5F" w:rsidP="00DB6D5F">
      <w:pPr>
        <w:pStyle w:val="afc"/>
        <w:jc w:val="left"/>
        <w:rPr>
          <w:sz w:val="24"/>
          <w:szCs w:val="24"/>
        </w:rPr>
      </w:pPr>
      <w:r>
        <w:rPr>
          <w:sz w:val="24"/>
          <w:szCs w:val="24"/>
        </w:rPr>
        <w:t>На федеральном уровне сфере туризма сейчас уделяется достаточно много внимания. Например, за последние два года дважды состоялось заседание Госсовета с участием Президента России и два Всероссийских собрания с участием Председателя Правительства РФ. В конце апреля в Калуге состоялась Всероссийская конференция по статистическому наблюдению во внутреннем туризме, организованная Министерством культуры Российской Федерации. На конференции подводили первые итоги новой системы обследования индустрии. Также были поставлены задачи по улучшению показателей почти в 3 раза.</w:t>
      </w:r>
    </w:p>
    <w:p w:rsidR="00DB6D5F" w:rsidRDefault="00DB6D5F" w:rsidP="00DB6D5F">
      <w:pPr>
        <w:ind w:firstLine="0"/>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Вопросы мониторинга конкурентной среды в сфере туризма на территории Томской области обсуждались в ходе очередного семинара, организованного Советом муниципальных образований Томской области.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О методах статистического учета туристических потоков, об основных показателях учета и состоянии отрасли на сегодняшний день представителям муниципалитетов рассказала председатель комитета развития внутреннего и въездного туризма Департамента по культуре и туризму Томской области Ирина Владимировна Лахтионова.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Почему статистический учет настолько важен для сферы туризма и для чего необходимо его </w:t>
      </w:r>
      <w:proofErr w:type="gramStart"/>
      <w:r w:rsidRPr="00DB6D5F">
        <w:rPr>
          <w:rFonts w:ascii="PT Serif Caption Regular" w:eastAsiaTheme="minorHAnsi" w:hAnsi="PT Serif Caption Regular" w:cs="PT Serif Caption Regular"/>
          <w:color w:val="3C3C3B"/>
          <w:sz w:val="20"/>
          <w:szCs w:val="20"/>
          <w:lang w:eastAsia="en-US"/>
        </w:rPr>
        <w:t>совершенствовать</w:t>
      </w:r>
      <w:proofErr w:type="gramEnd"/>
      <w:r w:rsidRPr="00DB6D5F">
        <w:rPr>
          <w:rFonts w:ascii="PT Serif Caption Regular" w:eastAsiaTheme="minorHAnsi" w:hAnsi="PT Serif Caption Regular" w:cs="PT Serif Caption Regular"/>
          <w:color w:val="3C3C3B"/>
          <w:sz w:val="20"/>
          <w:szCs w:val="20"/>
          <w:lang w:eastAsia="en-US"/>
        </w:rPr>
        <w:t>? Рассуждениями на эту тему, собственно, и началось само мероприятие.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Отслеживать развитие индустрии отдыха необходимо, в первую очередь, и потому, что эта сфера сейчас развивается непредсказуемо и непонятно. Например, внешний сегмент сегодня вроде бы сокращается, однако тенденции нельзя назвать однозначными. Возьмем ситуацию с Турцией, в которую въезд то закрывали, то открывали. Египетское направление пока еще закрыто для наших граждан и поэтому российские граждане переориентируются на другие туристические направления, в том числе и </w:t>
      </w:r>
      <w:proofErr w:type="spellStart"/>
      <w:r w:rsidRPr="00DB6D5F">
        <w:rPr>
          <w:rFonts w:ascii="PT Serif Caption Regular" w:eastAsiaTheme="minorHAnsi" w:hAnsi="PT Serif Caption Regular" w:cs="PT Serif Caption Regular"/>
          <w:color w:val="3C3C3B"/>
          <w:sz w:val="20"/>
          <w:szCs w:val="20"/>
          <w:lang w:eastAsia="en-US"/>
        </w:rPr>
        <w:t>внутрироссийские</w:t>
      </w:r>
      <w:proofErr w:type="spellEnd"/>
      <w:r w:rsidRPr="00DB6D5F">
        <w:rPr>
          <w:rFonts w:ascii="PT Serif Caption Regular" w:eastAsiaTheme="minorHAnsi" w:hAnsi="PT Serif Caption Regular" w:cs="PT Serif Caption Regular"/>
          <w:color w:val="3C3C3B"/>
          <w:sz w:val="20"/>
          <w:szCs w:val="20"/>
          <w:lang w:eastAsia="en-US"/>
        </w:rPr>
        <w:t xml:space="preserve"> – отметила Ирина Владимировна.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Что касается внутреннего туризма, то Россия одна из самых богатых рекреационными ресурсами стран – страна большая и интересная. Поэтому важно научиться оценивать развитие не только самой туристической отрасли, но и её вклад в развитие регионов, в развитие России в целом.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Безусловно, чтобы провести такую оценку необходимо сформировать актуальное информационное поле, отследить реализацию отдельных региональных программ и оценить развитие отрасли на основе количественных и качественных показателей, которых в настоящее время установлено 33.</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Сегодня комплексная оценка проводится на основе данных, которые собирают Росстат и Ростуризм. Но здесь есть ряд подводных камней, которые не дают всестороннюю характеристику развития сферы туризма. Все дело в том, что информация собирается к сентябрю, а это практически конец года и для анализа уже поздновато. Кроме того, сведения аккумулируются только по крупным предприятиям, а малые и микро-предприятия, которых в Томской области большинство, остаются без внимания. Даже, казалось бы, крупная томская гостиница «Магистрат» считается микро-предприятием.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Поэтому Минкультуры России и предложило новую единую систему учета, прежде всего на региональном уровне, включающую в себя всю полноту сбора и достоверности статистической информации и систему показателей, всесторонне характеризующих развитие сферы туризма.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На муниципальном уровне эта новая система потребует ведения муниципальных реестров субъектов туриндустрии, создание советов по развитию туризма при муниципалитетах, проведения разъяснительной работы через средства массовой информации и сбора информации с полугодовым интервалом. </w:t>
      </w:r>
    </w:p>
    <w:p w:rsidR="00DB6D5F" w:rsidRDefault="00DB6D5F" w:rsidP="00DB6D5F">
      <w:pPr>
        <w:ind w:firstLine="0"/>
      </w:pPr>
    </w:p>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ЧЕМ ЖИВУТ ДОМА КУЛЬТУРЫ, МУЗЕИ И ТЕАТРЫ</w:t>
      </w:r>
      <w:r w:rsidRPr="00DB6D5F">
        <w:rPr>
          <w:rFonts w:ascii="Roboto Bold" w:eastAsiaTheme="minorHAnsi" w:hAnsi="Roboto Bold" w:cs="Roboto Bold"/>
          <w:b/>
          <w:bCs/>
          <w:color w:val="3C3C3B"/>
          <w:sz w:val="36"/>
          <w:szCs w:val="36"/>
          <w:lang w:eastAsia="en-US"/>
        </w:rPr>
        <w:tab/>
      </w:r>
    </w:p>
    <w:p w:rsidR="00DB6D5F" w:rsidRDefault="00DB6D5F" w:rsidP="00DB6D5F">
      <w:pPr>
        <w:pStyle w:val="afc"/>
        <w:jc w:val="left"/>
        <w:rPr>
          <w:sz w:val="24"/>
          <w:szCs w:val="24"/>
        </w:rPr>
      </w:pPr>
      <w:r>
        <w:t>12 мая на площадке Совета муниципальных образований Томской области обсудили совсем не творческую работу творческих людей. На повестке дня стояли вопросы исполнения «дорожных карт» в сфере культуры в 2017 году и проведения независимой оценки учреждений культуры.</w:t>
      </w:r>
      <w:r>
        <w:rPr>
          <w:sz w:val="24"/>
          <w:szCs w:val="24"/>
        </w:rPr>
        <w:t xml:space="preserve"> </w:t>
      </w:r>
    </w:p>
    <w:p w:rsidR="00DB6D5F" w:rsidRDefault="00DB6D5F" w:rsidP="00DB6D5F">
      <w:pPr>
        <w:ind w:firstLine="0"/>
      </w:pPr>
    </w:p>
    <w:p w:rsidR="00DB6D5F" w:rsidRPr="00DB6D5F" w:rsidRDefault="00DB6D5F" w:rsidP="00DB6D5F">
      <w:pPr>
        <w:keepNext/>
        <w:framePr w:dropCap="drop" w:lines="3" w:wrap="auto" w:vAnchor="text" w:hAnchor="text"/>
        <w:autoSpaceDE w:val="0"/>
        <w:autoSpaceDN w:val="0"/>
        <w:adjustRightInd w:val="0"/>
        <w:spacing w:after="0" w:line="180" w:lineRule="auto"/>
        <w:ind w:firstLine="0"/>
        <w:textAlignment w:val="center"/>
        <w:rPr>
          <w:rFonts w:ascii="PT Serif Caption Regular" w:eastAsiaTheme="minorHAnsi" w:hAnsi="PT Serif Caption Regular" w:cs="PT Serif Caption Regular"/>
          <w:color w:val="3C3C3B"/>
          <w:spacing w:val="12"/>
          <w:sz w:val="87"/>
          <w:szCs w:val="87"/>
          <w:lang w:eastAsia="en-US"/>
        </w:rPr>
      </w:pPr>
      <w:r w:rsidRPr="00DB6D5F">
        <w:rPr>
          <w:rFonts w:ascii="PT Serif Caption Regular" w:eastAsiaTheme="minorHAnsi" w:hAnsi="PT Serif Caption Regular" w:cs="PT Serif Caption Regular"/>
          <w:color w:val="3C3C3B"/>
          <w:spacing w:val="12"/>
          <w:sz w:val="87"/>
          <w:szCs w:val="87"/>
          <w:lang w:eastAsia="en-US"/>
        </w:rPr>
        <w:t>Н</w:t>
      </w: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ачиная разговор о «дорожных картах», председатель комитета кадровой политики и организационно-правовой работы Департамента по культуре и туризму Томской области Елена Михайловна </w:t>
      </w:r>
      <w:proofErr w:type="spellStart"/>
      <w:r w:rsidRPr="00DB6D5F">
        <w:rPr>
          <w:rFonts w:ascii="PT Serif Caption Regular" w:eastAsiaTheme="minorHAnsi" w:hAnsi="PT Serif Caption Regular" w:cs="PT Serif Caption Regular"/>
          <w:color w:val="3C3C3B"/>
          <w:sz w:val="20"/>
          <w:szCs w:val="20"/>
          <w:lang w:eastAsia="en-US"/>
        </w:rPr>
        <w:t>Шагова</w:t>
      </w:r>
      <w:proofErr w:type="spellEnd"/>
      <w:r w:rsidRPr="00DB6D5F">
        <w:rPr>
          <w:rFonts w:ascii="PT Serif Caption Regular" w:eastAsiaTheme="minorHAnsi" w:hAnsi="PT Serif Caption Regular" w:cs="PT Serif Caption Regular"/>
          <w:color w:val="3C3C3B"/>
          <w:sz w:val="20"/>
          <w:szCs w:val="20"/>
          <w:lang w:eastAsia="en-US"/>
        </w:rPr>
        <w:t xml:space="preserve"> в первую очередь отметила, что у каждого учреждения Томской области этот документ должен  быть в актуальной редакции.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По ее словам, на данный момент не у всех планы «свежие» — в некоторых, например, содержатся сведения, которые не менялись с 2013 года. При этом «дорожная карта» является основой для заключения Соглашений с муниципальными образованиями для получения субсидии. Показатели «дорожной карты» должны соответствовать показателям Соглашения, например, о среднесписочной численности персонала, аттестации работников, нормировании труда, показателям по основной деятельности и  так далее.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Поскольку мониторингом «дорожных карт» занимается не только Министерство культуры, но и Министерство труда и социальной защиты, показателям в сфере </w:t>
      </w:r>
      <w:proofErr w:type="spellStart"/>
      <w:r w:rsidRPr="00DB6D5F">
        <w:rPr>
          <w:rFonts w:ascii="PT Serif Caption Regular" w:eastAsiaTheme="minorHAnsi" w:hAnsi="PT Serif Caption Regular" w:cs="PT Serif Caption Regular"/>
          <w:color w:val="3C3C3B"/>
          <w:sz w:val="20"/>
          <w:szCs w:val="20"/>
          <w:lang w:eastAsia="en-US"/>
        </w:rPr>
        <w:t>нормированиия</w:t>
      </w:r>
      <w:proofErr w:type="spellEnd"/>
      <w:r w:rsidRPr="00DB6D5F">
        <w:rPr>
          <w:rFonts w:ascii="PT Serif Caption Regular" w:eastAsiaTheme="minorHAnsi" w:hAnsi="PT Serif Caption Regular" w:cs="PT Serif Caption Regular"/>
          <w:color w:val="3C3C3B"/>
          <w:sz w:val="20"/>
          <w:szCs w:val="20"/>
          <w:lang w:eastAsia="en-US"/>
        </w:rPr>
        <w:t xml:space="preserve"> труда и повышения квалификации на сегодняшний день уделяется особое внимание.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 этом же «особом» ряду такой показатель как противодействие коррупции, для обеспечения которого на сайте учреждений культуры обязательно должны размещаться справки о доходах и расходах руководителей.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Еще одной темой семинара стала независимая оценка учреждений культуры. Так или иначе, все муниципальные образования в этом году попадают под таковую — Минтруд определил, что 100% учреждений культуры должно пройти независимую оценку в период с 2015 года до 2017. Более того, данный вопрос  находится под особым контролем Президента России.</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Default="00DB6D5F" w:rsidP="00DB6D5F">
      <w:pPr>
        <w:ind w:firstLine="0"/>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Стоит отметить, что в марте 2017 года были утверждены новые показатели независимой оценки. Если раньше для разных типов учреждений, например, отдельно  для  музеев и библиотек, были разные показатели, то теперь они одни и те же для всех учреждений. Изменения обусловлены тем, что разные показатели не давали возможности составить наглядный рейтинг регионов. В перечне показателей появился и новый раздел – доступность услуг для инвалидов – оценка здесь проводится по пяти различным пунктам.</w:t>
      </w:r>
    </w:p>
    <w:p w:rsidR="00DB6D5F" w:rsidRPr="00DB6D5F" w:rsidRDefault="00DB6D5F" w:rsidP="00DB6D5F">
      <w:pPr>
        <w:autoSpaceDE w:val="0"/>
        <w:autoSpaceDN w:val="0"/>
        <w:adjustRightInd w:val="0"/>
        <w:spacing w:before="113" w:after="0" w:line="288" w:lineRule="auto"/>
        <w:ind w:left="4956" w:firstLine="0"/>
        <w:jc w:val="left"/>
        <w:textAlignment w:val="center"/>
        <w:rPr>
          <w:rFonts w:ascii="PT Serif Caption Regular" w:eastAsiaTheme="minorHAnsi" w:hAnsi="PT Serif Caption Regular" w:cs="PT Serif Caption Regular"/>
          <w:color w:val="3C3C3B"/>
          <w:sz w:val="24"/>
          <w:szCs w:val="24"/>
          <w:lang w:eastAsia="en-US"/>
        </w:rPr>
      </w:pPr>
      <w:r w:rsidRPr="00DB6D5F">
        <w:rPr>
          <w:rFonts w:ascii="PT Serif Caption Regular" w:eastAsiaTheme="minorHAnsi" w:hAnsi="PT Serif Caption Regular" w:cs="PT Serif Caption Regular"/>
          <w:color w:val="3C3C3B"/>
          <w:sz w:val="24"/>
          <w:szCs w:val="24"/>
          <w:lang w:eastAsia="en-US"/>
        </w:rPr>
        <w:t xml:space="preserve">В Томской области за 2015-2016 годы было проверено 86 учреждений культуры, в 2017 году к ним добавятся еще 55. Помимо </w:t>
      </w:r>
      <w:proofErr w:type="spellStart"/>
      <w:r w:rsidRPr="00DB6D5F">
        <w:rPr>
          <w:rFonts w:ascii="PT Serif Caption Regular" w:eastAsiaTheme="minorHAnsi" w:hAnsi="PT Serif Caption Regular" w:cs="PT Serif Caption Regular"/>
          <w:color w:val="3C3C3B"/>
          <w:sz w:val="24"/>
          <w:szCs w:val="24"/>
          <w:lang w:eastAsia="en-US"/>
        </w:rPr>
        <w:t>культурно-досуговых</w:t>
      </w:r>
      <w:proofErr w:type="spellEnd"/>
      <w:r w:rsidRPr="00DB6D5F">
        <w:rPr>
          <w:rFonts w:ascii="PT Serif Caption Regular" w:eastAsiaTheme="minorHAnsi" w:hAnsi="PT Serif Caption Regular" w:cs="PT Serif Caption Regular"/>
          <w:color w:val="3C3C3B"/>
          <w:sz w:val="24"/>
          <w:szCs w:val="24"/>
          <w:lang w:eastAsia="en-US"/>
        </w:rPr>
        <w:t xml:space="preserve"> учреждений в планы проверок вошли также музеи и театры. Итоги независимой оценки будут подведены до 30 октября. </w:t>
      </w:r>
    </w:p>
    <w:p w:rsidR="00DB6D5F" w:rsidRDefault="00DB6D5F" w:rsidP="00DB6D5F">
      <w:pPr>
        <w:ind w:firstLine="0"/>
      </w:pPr>
    </w:p>
    <w:p w:rsidR="00DB6D5F" w:rsidRDefault="00DB6D5F" w:rsidP="00DB6D5F">
      <w:pPr>
        <w:ind w:firstLine="0"/>
      </w:pPr>
    </w:p>
    <w:p w:rsidR="00DB6D5F" w:rsidRPr="00DB6D5F" w:rsidRDefault="00DB6D5F" w:rsidP="00DB6D5F">
      <w:pPr>
        <w:autoSpaceDE w:val="0"/>
        <w:autoSpaceDN w:val="0"/>
        <w:adjustRightInd w:val="0"/>
        <w:spacing w:after="0" w:line="288" w:lineRule="auto"/>
        <w:ind w:firstLine="0"/>
        <w:jc w:val="left"/>
        <w:textAlignment w:val="center"/>
        <w:rPr>
          <w:rFonts w:ascii="Roboto Bold" w:eastAsiaTheme="minorHAnsi" w:hAnsi="Roboto Bold"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 xml:space="preserve">«ЧАС ИКС» ДЛЯ ОРГАНОВ </w:t>
      </w:r>
    </w:p>
    <w:p w:rsidR="00DB6D5F" w:rsidRDefault="00DB6D5F" w:rsidP="00DB6D5F">
      <w:pPr>
        <w:ind w:firstLine="0"/>
        <w:rPr>
          <w:rFonts w:eastAsiaTheme="minorHAnsi" w:cs="Roboto Bold"/>
          <w:b/>
          <w:bCs/>
          <w:color w:val="3C3C3B"/>
          <w:sz w:val="36"/>
          <w:szCs w:val="36"/>
          <w:lang w:eastAsia="en-US"/>
        </w:rPr>
      </w:pPr>
      <w:r w:rsidRPr="00DB6D5F">
        <w:rPr>
          <w:rFonts w:ascii="Roboto Bold" w:eastAsiaTheme="minorHAnsi" w:hAnsi="Roboto Bold" w:cs="Roboto Bold"/>
          <w:b/>
          <w:bCs/>
          <w:color w:val="3C3C3B"/>
          <w:sz w:val="36"/>
          <w:szCs w:val="36"/>
          <w:lang w:eastAsia="en-US"/>
        </w:rPr>
        <w:t>МЕСТНОГО САМОУПРАВЛЕНИЯ</w:t>
      </w:r>
    </w:p>
    <w:p w:rsidR="00DB6D5F" w:rsidRDefault="00DB6D5F" w:rsidP="00DB6D5F">
      <w:pPr>
        <w:pStyle w:val="afc"/>
        <w:jc w:val="left"/>
      </w:pPr>
      <w:r>
        <w:t>О новом этапе в работе органов местного самоуправления, который начнется с  2018 года, рассказали представители Департамента по вопросам семьи и детей Томской области в ходе очередного семинара по вопросам социальной поддержки детей-сирот и детей, оставшихся без попечения родителей. В частности, речь шла о продлении договоров найма специализированных жилых помещений.</w:t>
      </w:r>
    </w:p>
    <w:p w:rsidR="00DB6D5F" w:rsidRDefault="00DB6D5F" w:rsidP="00DB6D5F">
      <w:pPr>
        <w:autoSpaceDE w:val="0"/>
        <w:autoSpaceDN w:val="0"/>
        <w:adjustRightInd w:val="0"/>
        <w:spacing w:after="0" w:line="288" w:lineRule="auto"/>
        <w:ind w:firstLine="0"/>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В 2018 году для органов местного самоуправления наступает «час икс», — сразу обозначил заместитель начальника Департамента Вячеслав Геннадьевич Титов, — связано это с тем, что истекают сроки первых договоров найма специализированного жилья, которые заключались на пять лет.</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Напомним, что с 2013 года действует новый порядок обеспечения жильем детей-сирот, согласно которому жилые помещения предоставляются детям-сиротам по договору найма специализированного жилья, а не по договору социального найма, как было ранее.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Главное отличие этих документов в том, что наниматель специализированного жилого помещения не имеет права приватизировать жилье и распоряжаться им по своему усмотрению. В свое время такое решение было принято, чтобы защитить молодых людей из числа сирот, в том числе, от «черных» риелторов. Кроме этого, отношения такого найма ограничены пятилетним сроком, по истечении которого возможны два варианта развития событий: договор может быть продлен на новую пятилетку (причем единожды) либо с нанимателем заключается обычный договор социального найма.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Решение о судьбе договора принимается на основании соответствующего заключения, которое свидетельствует о том, что молодые люди достаточно адаптированы к самостоятельной жизни и должным образом содержат переданное им жилье.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Согласно областному закону о   социальной защите детей-сирот договор найма </w:t>
      </w:r>
      <w:proofErr w:type="spellStart"/>
      <w:r w:rsidRPr="00DB6D5F">
        <w:rPr>
          <w:rFonts w:ascii="PT Serif Caption Regular" w:eastAsiaTheme="minorHAnsi" w:hAnsi="PT Serif Caption Regular" w:cs="PT Serif Caption Regular"/>
          <w:color w:val="3C3C3B"/>
          <w:sz w:val="20"/>
          <w:szCs w:val="20"/>
          <w:lang w:eastAsia="en-US"/>
        </w:rPr>
        <w:t>спецжилфонда</w:t>
      </w:r>
      <w:proofErr w:type="spellEnd"/>
      <w:r w:rsidRPr="00DB6D5F">
        <w:rPr>
          <w:rFonts w:ascii="PT Serif Caption Regular" w:eastAsiaTheme="minorHAnsi" w:hAnsi="PT Serif Caption Regular" w:cs="PT Serif Caption Regular"/>
          <w:color w:val="3C3C3B"/>
          <w:sz w:val="20"/>
          <w:szCs w:val="20"/>
          <w:lang w:eastAsia="en-US"/>
        </w:rPr>
        <w:t xml:space="preserve"> продляется на новый пятилетний срок в следующих случаях</w:t>
      </w:r>
      <w:proofErr w:type="gramStart"/>
      <w:r w:rsidRPr="00DB6D5F">
        <w:rPr>
          <w:rFonts w:ascii="PT Serif Caption Regular" w:eastAsiaTheme="minorHAnsi" w:hAnsi="PT Serif Caption Regular" w:cs="PT Serif Caption Regular"/>
          <w:color w:val="3C3C3B"/>
          <w:sz w:val="20"/>
          <w:szCs w:val="20"/>
          <w:lang w:eastAsia="en-US"/>
        </w:rPr>
        <w:t xml:space="preserve"> :</w:t>
      </w:r>
      <w:proofErr w:type="gramEnd"/>
      <w:r w:rsidRPr="00DB6D5F">
        <w:rPr>
          <w:rFonts w:ascii="PT Serif Caption Regular" w:eastAsiaTheme="minorHAnsi" w:hAnsi="PT Serif Caption Regular" w:cs="PT Serif Caption Regular"/>
          <w:color w:val="3C3C3B"/>
          <w:sz w:val="20"/>
          <w:szCs w:val="20"/>
          <w:lang w:eastAsia="en-US"/>
        </w:rPr>
        <w:t xml:space="preserve">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18"/>
          <w:szCs w:val="18"/>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 неудовлетворительная адаптация детей-сирот к самостоятельной жизни, в том  числе отсутствие постоянного заработка или иного дохода, связанного с трудовой деятельностью;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18"/>
          <w:szCs w:val="18"/>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совершение правонарушений и антиобщественных действий;</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18"/>
          <w:szCs w:val="18"/>
          <w:lang w:eastAsia="en-US"/>
        </w:rPr>
      </w:pPr>
    </w:p>
    <w:p w:rsidR="00DB6D5F" w:rsidRPr="00DB6D5F" w:rsidRDefault="00DB6D5F" w:rsidP="00DB6D5F">
      <w:pPr>
        <w:autoSpaceDE w:val="0"/>
        <w:autoSpaceDN w:val="0"/>
        <w:adjustRightInd w:val="0"/>
        <w:spacing w:after="0" w:line="288" w:lineRule="auto"/>
        <w:ind w:firstLine="0"/>
        <w:textAlignment w:val="center"/>
        <w:rPr>
          <w:rFonts w:ascii="PT Serif Caption Regular" w:eastAsiaTheme="minorHAnsi" w:hAnsi="PT Serif Caption Regular" w:cs="PT Serif Caption Regular"/>
          <w:color w:val="3C3C3B"/>
          <w:sz w:val="14"/>
          <w:szCs w:val="14"/>
          <w:lang w:eastAsia="en-US"/>
        </w:rPr>
      </w:pPr>
      <w:r w:rsidRPr="00DB6D5F">
        <w:rPr>
          <w:rFonts w:ascii="PT Serif Caption Regular" w:eastAsiaTheme="minorHAnsi" w:hAnsi="PT Serif Caption Regular" w:cs="PT Serif Caption Regular"/>
          <w:color w:val="3C3C3B"/>
          <w:sz w:val="20"/>
          <w:szCs w:val="20"/>
          <w:lang w:eastAsia="en-US"/>
        </w:rPr>
        <w:t xml:space="preserve">— длительная болезнь или инвалидность, </w:t>
      </w:r>
      <w:proofErr w:type="gramStart"/>
      <w:r w:rsidRPr="00DB6D5F">
        <w:rPr>
          <w:rFonts w:ascii="PT Serif Caption Regular" w:eastAsiaTheme="minorHAnsi" w:hAnsi="PT Serif Caption Regular" w:cs="PT Serif Caption Regular"/>
          <w:color w:val="3C3C3B"/>
          <w:sz w:val="20"/>
          <w:szCs w:val="20"/>
          <w:lang w:eastAsia="en-US"/>
        </w:rPr>
        <w:t>препятствующие</w:t>
      </w:r>
      <w:proofErr w:type="gramEnd"/>
      <w:r w:rsidRPr="00DB6D5F">
        <w:rPr>
          <w:rFonts w:ascii="PT Serif Caption Regular" w:eastAsiaTheme="minorHAnsi" w:hAnsi="PT Serif Caption Regular" w:cs="PT Serif Caption Regular"/>
          <w:color w:val="3C3C3B"/>
          <w:sz w:val="20"/>
          <w:szCs w:val="20"/>
          <w:lang w:eastAsia="en-US"/>
        </w:rPr>
        <w:t xml:space="preserve"> исполнению обязанностей нанимателя.</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 следующем году на плечи муниципалитетов ляжет непростая задача — в ограниченные сроки провести комплексный анализ жилищно-бытовых условий каждого нанимателя специализированного жилья. </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Необходимо будет проверить, как исполняются предусмотренные договором обязанности, каково эмоционально-физическое состояние и состояние здоровья, есть ли навыки самообслуживания, какие отношения складываются в   семье, имеется ли постоянный доход и так далее.</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Председатель комитета по   организации защиты прав семьи и детей  Е.А. </w:t>
      </w:r>
      <w:proofErr w:type="spellStart"/>
      <w:r w:rsidRPr="00DB6D5F">
        <w:rPr>
          <w:rFonts w:ascii="PT Serif Caption Regular" w:eastAsiaTheme="minorHAnsi" w:hAnsi="PT Serif Caption Regular" w:cs="PT Serif Caption Regular"/>
          <w:color w:val="3C3C3B"/>
          <w:sz w:val="20"/>
          <w:szCs w:val="20"/>
          <w:lang w:eastAsia="en-US"/>
        </w:rPr>
        <w:t>Макиенко</w:t>
      </w:r>
      <w:proofErr w:type="spellEnd"/>
      <w:r w:rsidRPr="00DB6D5F">
        <w:rPr>
          <w:rFonts w:ascii="PT Serif Caption Regular" w:eastAsiaTheme="minorHAnsi" w:hAnsi="PT Serif Caption Regular" w:cs="PT Serif Caption Regular"/>
          <w:color w:val="3C3C3B"/>
          <w:sz w:val="20"/>
          <w:szCs w:val="20"/>
          <w:lang w:eastAsia="en-US"/>
        </w:rPr>
        <w:t xml:space="preserve"> порекомендовала не откладывать эту работу до наступления крайнего, трехмесячного срока, а  начинать ее уже сейчас или, как минимум, за пять месяцев до истечения действия договора. А с теми, у кого срок действия договора истечет в начале 2018 года — уже сегодня.</w:t>
      </w: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Default="00DB6D5F" w:rsidP="00DB6D5F">
      <w:pPr>
        <w:ind w:firstLine="0"/>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Аргументы здесь понятны и  просты. Во-первых, направление новое и придется проделать большой объем работы. Во-вторых, ряд документов должен быть предоставлен самими нанимателями и из-за этого также могут возникнуть трудности.</w:t>
      </w:r>
    </w:p>
    <w:p w:rsidR="00DB6D5F" w:rsidRPr="00DB6D5F" w:rsidRDefault="00DB6D5F" w:rsidP="00DB6D5F">
      <w:pPr>
        <w:autoSpaceDE w:val="0"/>
        <w:autoSpaceDN w:val="0"/>
        <w:adjustRightInd w:val="0"/>
        <w:spacing w:after="0" w:line="288" w:lineRule="auto"/>
        <w:ind w:firstLine="0"/>
        <w:textAlignment w:val="center"/>
        <w:rPr>
          <w:rFonts w:ascii="Roboto Bold" w:eastAsiaTheme="minorHAnsi" w:hAnsi="Roboto Bold" w:cs="Roboto Bold"/>
          <w:b/>
          <w:bCs/>
          <w:caps/>
          <w:color w:val="3C3C3B"/>
          <w:sz w:val="36"/>
          <w:szCs w:val="36"/>
          <w:lang w:eastAsia="en-US"/>
        </w:rPr>
      </w:pPr>
      <w:r w:rsidRPr="00DB6D5F">
        <w:rPr>
          <w:rFonts w:ascii="Roboto Bold" w:eastAsiaTheme="minorHAnsi" w:hAnsi="Roboto Bold" w:cs="Roboto Bold"/>
          <w:b/>
          <w:bCs/>
          <w:caps/>
          <w:color w:val="3C3C3B"/>
          <w:sz w:val="36"/>
          <w:szCs w:val="36"/>
          <w:lang w:eastAsia="en-US"/>
        </w:rPr>
        <w:t>СОДЕРЖАТЕЛЬНЫЙ РАЗГОВОР О ЗЕМЛЕ</w:t>
      </w:r>
    </w:p>
    <w:p w:rsidR="00DB6D5F" w:rsidRDefault="00DB6D5F" w:rsidP="00DB6D5F">
      <w:pPr>
        <w:pStyle w:val="afc"/>
        <w:jc w:val="left"/>
      </w:pPr>
      <w:r>
        <w:t xml:space="preserve">Пожалуй, самым масштабным по числу спикеров стал «круглый стол», посвященный вопросам распоряжения землей и муниципальному земельному контролю. Он состоялся на площадке Совета 26 мая, </w:t>
      </w:r>
      <w:proofErr w:type="spellStart"/>
      <w:r>
        <w:t>модерировал</w:t>
      </w:r>
      <w:proofErr w:type="spellEnd"/>
      <w:r>
        <w:t xml:space="preserve"> дискуссию заместитель главы </w:t>
      </w:r>
      <w:proofErr w:type="spellStart"/>
      <w:r>
        <w:t>Кожевниковского</w:t>
      </w:r>
      <w:proofErr w:type="spellEnd"/>
      <w:r>
        <w:t xml:space="preserve"> района по экономике и финансам Кучер Владимир Владимирович. </w:t>
      </w: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Помимо представителей муниципалитетов, в мероприятии приняли участие сотрудники Прокуратуры Томской области, областных управлений </w:t>
      </w:r>
      <w:proofErr w:type="spellStart"/>
      <w:r w:rsidRPr="00DB6D5F">
        <w:rPr>
          <w:rFonts w:ascii="PT Serif Caption Regular" w:eastAsiaTheme="minorHAnsi" w:hAnsi="PT Serif Caption Regular" w:cs="PT Serif Caption Regular"/>
          <w:color w:val="3C3C3B"/>
          <w:sz w:val="20"/>
          <w:szCs w:val="20"/>
          <w:lang w:eastAsia="en-US"/>
        </w:rPr>
        <w:t>Росреестра</w:t>
      </w:r>
      <w:proofErr w:type="spellEnd"/>
      <w:r w:rsidRPr="00DB6D5F">
        <w:rPr>
          <w:rFonts w:ascii="PT Serif Caption Regular" w:eastAsiaTheme="minorHAnsi" w:hAnsi="PT Serif Caption Regular" w:cs="PT Serif Caption Regular"/>
          <w:color w:val="3C3C3B"/>
          <w:sz w:val="20"/>
          <w:szCs w:val="20"/>
          <w:lang w:eastAsia="en-US"/>
        </w:rPr>
        <w:t xml:space="preserve"> и </w:t>
      </w:r>
      <w:proofErr w:type="spellStart"/>
      <w:r w:rsidRPr="00DB6D5F">
        <w:rPr>
          <w:rFonts w:ascii="PT Serif Caption Regular" w:eastAsiaTheme="minorHAnsi" w:hAnsi="PT Serif Caption Regular" w:cs="PT Serif Caption Regular"/>
          <w:color w:val="3C3C3B"/>
          <w:sz w:val="20"/>
          <w:szCs w:val="20"/>
          <w:lang w:eastAsia="en-US"/>
        </w:rPr>
        <w:t>Россельхознадзора</w:t>
      </w:r>
      <w:proofErr w:type="spellEnd"/>
      <w:r w:rsidRPr="00DB6D5F">
        <w:rPr>
          <w:rFonts w:ascii="PT Serif Caption Regular" w:eastAsiaTheme="minorHAnsi" w:hAnsi="PT Serif Caption Regular" w:cs="PT Serif Caption Regular"/>
          <w:color w:val="3C3C3B"/>
          <w:sz w:val="20"/>
          <w:szCs w:val="20"/>
          <w:lang w:eastAsia="en-US"/>
        </w:rPr>
        <w:t xml:space="preserve">, Департамента по управлению государственной собственностью Томской области. </w:t>
      </w: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Программу обсуждения условно можно разделить на три блока. В первом разговор шел о порядке взаимодействия органов муниципального земельного контроля с органами государственного надзора.</w:t>
      </w: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 xml:space="preserve">Во втором </w:t>
      </w:r>
      <w:proofErr w:type="spellStart"/>
      <w:r w:rsidRPr="00DB6D5F">
        <w:rPr>
          <w:rFonts w:ascii="PT Serif Caption Regular" w:eastAsiaTheme="minorHAnsi" w:hAnsi="PT Serif Caption Regular" w:cs="PT Serif Caption Regular"/>
          <w:color w:val="3C3C3B"/>
          <w:sz w:val="20"/>
          <w:szCs w:val="20"/>
          <w:lang w:eastAsia="en-US"/>
        </w:rPr>
        <w:t>кожевниковцы</w:t>
      </w:r>
      <w:proofErr w:type="spellEnd"/>
      <w:r w:rsidRPr="00DB6D5F">
        <w:rPr>
          <w:rFonts w:ascii="PT Serif Caption Regular" w:eastAsiaTheme="minorHAnsi" w:hAnsi="PT Serif Caption Regular" w:cs="PT Serif Caption Regular"/>
          <w:color w:val="3C3C3B"/>
          <w:sz w:val="20"/>
          <w:szCs w:val="20"/>
          <w:lang w:eastAsia="en-US"/>
        </w:rPr>
        <w:t xml:space="preserve"> поделились своими наработками по оформлению в муниципальную собственность невостребованных земельных долей. Помимо подробного плана действий, желающие могли получить образцы и бланки необходимых документов. </w:t>
      </w: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Третий блок был посвящен вопросам в сфере земельных отношений, которые поступили от муниципалитетов в Совет в рамках проводимого в начале года мониторинга. Например, потребовались разъяснения некоторых положений Закона Томской области от 09.07.2015 № 100-ОЗ «О земельных отношениях в Томской области».</w:t>
      </w:r>
    </w:p>
    <w:p w:rsid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r w:rsidRPr="00DB6D5F">
        <w:rPr>
          <w:rFonts w:ascii="PT Serif Caption Regular" w:eastAsiaTheme="minorHAnsi" w:hAnsi="PT Serif Caption Regular" w:cs="PT Serif Caption Regular"/>
          <w:color w:val="3C3C3B"/>
          <w:sz w:val="20"/>
          <w:szCs w:val="20"/>
          <w:lang w:eastAsia="en-US"/>
        </w:rPr>
        <w:t>В целом, разговор выдался богатым на содержательную информацию и передать его через Вестник просто нереально. Но все материалы «круглого стола» — документы,  презентации, аудио и </w:t>
      </w:r>
      <w:proofErr w:type="spellStart"/>
      <w:proofErr w:type="gramStart"/>
      <w:r w:rsidRPr="00DB6D5F">
        <w:rPr>
          <w:rFonts w:ascii="PT Serif Caption Regular" w:eastAsiaTheme="minorHAnsi" w:hAnsi="PT Serif Caption Regular" w:cs="PT Serif Caption Regular"/>
          <w:color w:val="3C3C3B"/>
          <w:sz w:val="20"/>
          <w:szCs w:val="20"/>
          <w:lang w:eastAsia="en-US"/>
        </w:rPr>
        <w:t>видео-записи</w:t>
      </w:r>
      <w:proofErr w:type="spellEnd"/>
      <w:proofErr w:type="gramEnd"/>
      <w:r w:rsidRPr="00DB6D5F">
        <w:rPr>
          <w:rFonts w:ascii="PT Serif Caption Regular" w:eastAsiaTheme="minorHAnsi" w:hAnsi="PT Serif Caption Regular" w:cs="PT Serif Caption Regular"/>
          <w:color w:val="3C3C3B"/>
          <w:sz w:val="20"/>
          <w:szCs w:val="20"/>
          <w:lang w:eastAsia="en-US"/>
        </w:rPr>
        <w:t xml:space="preserve"> —  при необходимости, можно получить в Исполнительной дирекции Совета.</w:t>
      </w:r>
    </w:p>
    <w:p w:rsidR="00DB6D5F" w:rsidRPr="00DB6D5F" w:rsidRDefault="00DB6D5F" w:rsidP="00DB6D5F">
      <w:pPr>
        <w:pStyle w:val="af3"/>
        <w:rPr>
          <w:lang w:val="ru-RU"/>
        </w:rPr>
      </w:pPr>
    </w:p>
    <w:p w:rsidR="00DB6D5F" w:rsidRPr="00DB6D5F" w:rsidRDefault="00DB6D5F" w:rsidP="00DB6D5F">
      <w:pPr>
        <w:autoSpaceDE w:val="0"/>
        <w:autoSpaceDN w:val="0"/>
        <w:adjustRightInd w:val="0"/>
        <w:spacing w:after="0" w:line="288" w:lineRule="auto"/>
        <w:ind w:firstLine="283"/>
        <w:textAlignment w:val="center"/>
        <w:rPr>
          <w:rFonts w:eastAsiaTheme="minorHAnsi" w:cs="PT Serif Caption Regular"/>
          <w:color w:val="3C3C3B"/>
          <w:sz w:val="20"/>
          <w:szCs w:val="20"/>
          <w:lang w:eastAsia="en-US"/>
        </w:rPr>
      </w:pPr>
    </w:p>
    <w:p w:rsidR="00DB6D5F" w:rsidRPr="00DB6D5F" w:rsidRDefault="00DB6D5F" w:rsidP="00DB6D5F">
      <w:pPr>
        <w:autoSpaceDE w:val="0"/>
        <w:autoSpaceDN w:val="0"/>
        <w:adjustRightInd w:val="0"/>
        <w:spacing w:after="0" w:line="288" w:lineRule="auto"/>
        <w:ind w:firstLine="283"/>
        <w:textAlignment w:val="center"/>
        <w:rPr>
          <w:rFonts w:ascii="PT Serif Caption Regular" w:eastAsiaTheme="minorHAnsi" w:hAnsi="PT Serif Caption Regular" w:cs="PT Serif Caption Regular"/>
          <w:color w:val="3C3C3B"/>
          <w:sz w:val="20"/>
          <w:szCs w:val="20"/>
          <w:lang w:eastAsia="en-US"/>
        </w:rPr>
      </w:pPr>
    </w:p>
    <w:p w:rsidR="00DB6D5F" w:rsidRPr="00DB6D5F" w:rsidRDefault="00DB6D5F" w:rsidP="00DB6D5F">
      <w:pPr>
        <w:ind w:firstLine="0"/>
      </w:pPr>
    </w:p>
    <w:sectPr w:rsidR="00DB6D5F" w:rsidRPr="00DB6D5F" w:rsidSect="00055904">
      <w:headerReference w:type="default" r:id="rId6"/>
      <w:pgSz w:w="11907" w:h="16839" w:code="9"/>
      <w:pgMar w:top="501" w:right="425" w:bottom="284" w:left="426"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F8" w:rsidRDefault="001635F8" w:rsidP="002868CF">
      <w:r>
        <w:separator/>
      </w:r>
    </w:p>
  </w:endnote>
  <w:endnote w:type="continuationSeparator" w:id="0">
    <w:p w:rsidR="001635F8" w:rsidRDefault="001635F8"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Roboto Bk">
    <w:altName w:val="Times New Roman"/>
    <w:charset w:val="CC"/>
    <w:family w:val="auto"/>
    <w:pitch w:val="variable"/>
    <w:sig w:usb0="00000001" w:usb1="5000205B" w:usb2="00000020" w:usb3="00000000" w:csb0="0000019F" w:csb1="00000000"/>
  </w:font>
  <w:font w:name="Roboto">
    <w:altName w:val="Times New Roman"/>
    <w:charset w:val="CC"/>
    <w:family w:val="auto"/>
    <w:pitch w:val="variable"/>
    <w:sig w:usb0="00000001" w:usb1="5000205B" w:usb2="00000020" w:usb3="00000000" w:csb0="0000019F" w:csb1="00000000"/>
  </w:font>
  <w:font w:name="PT Serif Caption">
    <w:altName w:val="Century"/>
    <w:charset w:val="CC"/>
    <w:family w:val="roman"/>
    <w:pitch w:val="variable"/>
    <w:sig w:usb0="00000001" w:usb1="5000204B" w:usb2="00000000" w:usb3="00000000" w:csb0="00000097" w:csb1="00000000"/>
  </w:font>
  <w:font w:name="PT Serif Caption Italic">
    <w:panose1 w:val="00000000000000000000"/>
    <w:charset w:val="00"/>
    <w:family w:val="auto"/>
    <w:notTrueType/>
    <w:pitch w:val="default"/>
    <w:sig w:usb0="00000003" w:usb1="00000000" w:usb2="00000000" w:usb3="00000000" w:csb0="00000001" w:csb1="00000000"/>
  </w:font>
  <w:font w:name="PT Serif Caption Regular">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auto"/>
    <w:notTrueType/>
    <w:pitch w:val="default"/>
    <w:sig w:usb0="00000003" w:usb1="00000000" w:usb2="00000000" w:usb3="00000000" w:csb0="00000001" w:csb1="00000000"/>
  </w:font>
  <w:font w:name="Roboto Black">
    <w:panose1 w:val="00000000000000000000"/>
    <w:charset w:val="00"/>
    <w:family w:val="auto"/>
    <w:notTrueType/>
    <w:pitch w:val="default"/>
    <w:sig w:usb0="00000003" w:usb1="00000000" w:usb2="00000000" w:usb3="00000000" w:csb0="00000001" w:csb1="00000000"/>
  </w:font>
  <w:font w:name="Roboto Bold">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F8" w:rsidRDefault="001635F8" w:rsidP="002868CF">
      <w:r>
        <w:separator/>
      </w:r>
    </w:p>
  </w:footnote>
  <w:footnote w:type="continuationSeparator" w:id="0">
    <w:p w:rsidR="001635F8" w:rsidRDefault="001635F8"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F8" w:rsidRPr="00B05AC3" w:rsidRDefault="001635F8"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Pr>
        <w:rFonts w:ascii="Myriad Pro" w:hAnsi="Myriad Pro"/>
        <w:color w:val="auto"/>
        <w:sz w:val="20"/>
        <w:szCs w:val="20"/>
      </w:rPr>
      <w:t>АПРЕЛЬ - МАЙ 2017</w:t>
    </w:r>
  </w:p>
  <w:p w:rsidR="001635F8" w:rsidRDefault="008F0054"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18433" type="#_x0000_t32" style="position:absolute;left:0;text-align:left;margin-left:-20.55pt;margin-top:9.3pt;width:595.85pt;height:0;z-index:251658240" o:connectortype="straight" strokeweight="2.5pt"/>
      </w:pict>
    </w:r>
  </w:p>
  <w:p w:rsidR="001635F8" w:rsidRDefault="001635F8" w:rsidP="00B05AC3">
    <w:pPr>
      <w:pStyle w:val="a4"/>
      <w:tabs>
        <w:tab w:val="clear" w:pos="9355"/>
        <w:tab w:val="right" w:pos="10773"/>
      </w:tabs>
      <w:jc w:val="center"/>
      <w:rPr>
        <w:rFonts w:ascii="Minion Pro" w:hAnsi="Minion Pro"/>
        <w:b/>
        <w:sz w:val="18"/>
        <w:szCs w:val="18"/>
      </w:rPr>
    </w:pPr>
  </w:p>
  <w:p w:rsidR="001635F8" w:rsidRPr="00B05AC3" w:rsidRDefault="001635F8"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18435"/>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C3294"/>
    <w:rsid w:val="001C5B12"/>
    <w:rsid w:val="001D3A4E"/>
    <w:rsid w:val="001E46CF"/>
    <w:rsid w:val="00200E3E"/>
    <w:rsid w:val="00202070"/>
    <w:rsid w:val="0020495B"/>
    <w:rsid w:val="00207518"/>
    <w:rsid w:val="00242C23"/>
    <w:rsid w:val="002546AA"/>
    <w:rsid w:val="00255CB8"/>
    <w:rsid w:val="00270ADC"/>
    <w:rsid w:val="002868CF"/>
    <w:rsid w:val="002900D3"/>
    <w:rsid w:val="0029469C"/>
    <w:rsid w:val="002A168C"/>
    <w:rsid w:val="002B3D12"/>
    <w:rsid w:val="002D65BE"/>
    <w:rsid w:val="002F399B"/>
    <w:rsid w:val="00332C62"/>
    <w:rsid w:val="00354B27"/>
    <w:rsid w:val="00373556"/>
    <w:rsid w:val="00383DD9"/>
    <w:rsid w:val="00387B45"/>
    <w:rsid w:val="00397219"/>
    <w:rsid w:val="003A06FF"/>
    <w:rsid w:val="003C4A90"/>
    <w:rsid w:val="003E0132"/>
    <w:rsid w:val="00400F4A"/>
    <w:rsid w:val="00425500"/>
    <w:rsid w:val="00431B71"/>
    <w:rsid w:val="004444DC"/>
    <w:rsid w:val="00444AC3"/>
    <w:rsid w:val="00463A59"/>
    <w:rsid w:val="00471A91"/>
    <w:rsid w:val="00483CD0"/>
    <w:rsid w:val="004943CA"/>
    <w:rsid w:val="004A68A1"/>
    <w:rsid w:val="004B05F0"/>
    <w:rsid w:val="004B7282"/>
    <w:rsid w:val="004F4EEC"/>
    <w:rsid w:val="005069FA"/>
    <w:rsid w:val="00507AE7"/>
    <w:rsid w:val="00511148"/>
    <w:rsid w:val="00512C42"/>
    <w:rsid w:val="00524C31"/>
    <w:rsid w:val="00552BEB"/>
    <w:rsid w:val="00565FA9"/>
    <w:rsid w:val="005750F0"/>
    <w:rsid w:val="0059058A"/>
    <w:rsid w:val="00590747"/>
    <w:rsid w:val="005948FE"/>
    <w:rsid w:val="005C1931"/>
    <w:rsid w:val="005C4FE2"/>
    <w:rsid w:val="00600C16"/>
    <w:rsid w:val="006222B5"/>
    <w:rsid w:val="00652A4E"/>
    <w:rsid w:val="00653718"/>
    <w:rsid w:val="0066470A"/>
    <w:rsid w:val="00672992"/>
    <w:rsid w:val="00693619"/>
    <w:rsid w:val="006B5247"/>
    <w:rsid w:val="00716ABB"/>
    <w:rsid w:val="00724244"/>
    <w:rsid w:val="007320D0"/>
    <w:rsid w:val="00735C5C"/>
    <w:rsid w:val="0074144F"/>
    <w:rsid w:val="00747464"/>
    <w:rsid w:val="00750963"/>
    <w:rsid w:val="0075387B"/>
    <w:rsid w:val="00754555"/>
    <w:rsid w:val="00754DEC"/>
    <w:rsid w:val="00766C2B"/>
    <w:rsid w:val="00772376"/>
    <w:rsid w:val="00774A04"/>
    <w:rsid w:val="00790C27"/>
    <w:rsid w:val="0079121A"/>
    <w:rsid w:val="007C4F27"/>
    <w:rsid w:val="007E7564"/>
    <w:rsid w:val="00802D21"/>
    <w:rsid w:val="00806ABB"/>
    <w:rsid w:val="008317D0"/>
    <w:rsid w:val="00840129"/>
    <w:rsid w:val="008406CC"/>
    <w:rsid w:val="00840C7D"/>
    <w:rsid w:val="008534E4"/>
    <w:rsid w:val="00861DAD"/>
    <w:rsid w:val="008B2592"/>
    <w:rsid w:val="008D11BA"/>
    <w:rsid w:val="008F0054"/>
    <w:rsid w:val="00922C89"/>
    <w:rsid w:val="009372B5"/>
    <w:rsid w:val="00974C9F"/>
    <w:rsid w:val="009810DB"/>
    <w:rsid w:val="009B2B5E"/>
    <w:rsid w:val="009C27E8"/>
    <w:rsid w:val="00A04EE8"/>
    <w:rsid w:val="00A222BB"/>
    <w:rsid w:val="00A230FD"/>
    <w:rsid w:val="00A4220B"/>
    <w:rsid w:val="00A44C66"/>
    <w:rsid w:val="00A633FD"/>
    <w:rsid w:val="00A75BAB"/>
    <w:rsid w:val="00AB3033"/>
    <w:rsid w:val="00AB572A"/>
    <w:rsid w:val="00AD24CA"/>
    <w:rsid w:val="00AD4541"/>
    <w:rsid w:val="00B05AC3"/>
    <w:rsid w:val="00B61B04"/>
    <w:rsid w:val="00B6671F"/>
    <w:rsid w:val="00B76FF2"/>
    <w:rsid w:val="00BC4599"/>
    <w:rsid w:val="00BD5D4F"/>
    <w:rsid w:val="00BD6ABF"/>
    <w:rsid w:val="00BE4E4A"/>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33FBA"/>
    <w:rsid w:val="00D42D48"/>
    <w:rsid w:val="00D51C82"/>
    <w:rsid w:val="00D61859"/>
    <w:rsid w:val="00D8089D"/>
    <w:rsid w:val="00D9051D"/>
    <w:rsid w:val="00DB6630"/>
    <w:rsid w:val="00DB6D5F"/>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401A3"/>
    <w:rsid w:val="00F60C83"/>
    <w:rsid w:val="00F656A0"/>
    <w:rsid w:val="00FA30CC"/>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17</cp:revision>
  <dcterms:created xsi:type="dcterms:W3CDTF">2017-06-16T08:05:00Z</dcterms:created>
  <dcterms:modified xsi:type="dcterms:W3CDTF">2017-06-16T09:20:00Z</dcterms:modified>
</cp:coreProperties>
</file>