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A9" w:rsidRDefault="000C0F8F" w:rsidP="009C5D1C">
      <w:pPr>
        <w:pStyle w:val="Pa8"/>
        <w:ind w:firstLine="280"/>
        <w:jc w:val="both"/>
        <w:rPr>
          <w:rFonts w:ascii="Roboto" w:hAnsi="Roboto" w:cs="Roboto"/>
          <w:b/>
          <w:bCs/>
          <w:color w:val="403F41"/>
          <w:sz w:val="48"/>
        </w:rPr>
      </w:pPr>
      <w:r w:rsidRPr="000C0F8F">
        <w:rPr>
          <w:rFonts w:ascii="Roboto" w:hAnsi="Roboto" w:cs="Roboto"/>
          <w:b/>
          <w:bCs/>
          <w:color w:val="403F41"/>
          <w:sz w:val="48"/>
        </w:rPr>
        <w:t>У ЦЕН НА ЛЕКАРСТВА ЕСТЬ СВОЙ ПРЕДЕЛ</w:t>
      </w:r>
    </w:p>
    <w:p w:rsidR="000C0F8F" w:rsidRDefault="000C0F8F" w:rsidP="000C0F8F">
      <w:pPr>
        <w:rPr>
          <w:lang w:eastAsia="en-US"/>
        </w:rPr>
      </w:pPr>
    </w:p>
    <w:p w:rsidR="000C0F8F" w:rsidRDefault="000C0F8F" w:rsidP="000C0F8F">
      <w:pPr>
        <w:spacing w:line="240" w:lineRule="auto"/>
        <w:rPr>
          <w:rFonts w:ascii="PT Serif Caption" w:eastAsiaTheme="minorHAnsi" w:hAnsi="PT Serif Caption" w:cs="PT Serif Caption"/>
          <w:i/>
          <w:iCs/>
          <w:color w:val="403F41"/>
          <w:sz w:val="23"/>
          <w:lang w:eastAsia="en-US"/>
        </w:rPr>
      </w:pPr>
      <w:r w:rsidRPr="000C0F8F">
        <w:rPr>
          <w:rFonts w:ascii="PT Serif Caption" w:eastAsiaTheme="minorHAnsi" w:hAnsi="PT Serif Caption" w:cs="PT Serif Caption"/>
          <w:i/>
          <w:iCs/>
          <w:color w:val="403F41"/>
          <w:sz w:val="23"/>
          <w:lang w:eastAsia="en-US"/>
        </w:rPr>
        <w:t>Здоровые люди, состояние которых сохраняется, в том числе, за счет рациональной системы лекарственного обеспечения, составляют основу успешного развития любой страны. Обеспеченность полным ассортиментом лекарств и по доступной цене, в конечном итоге, влияет на продолжительность жизни населения, и именно поэтому государство уделяет особое внимание проблеме ценообразования в данной сфере.</w:t>
      </w:r>
    </w:p>
    <w:p w:rsidR="000C0F8F" w:rsidRDefault="000C0F8F" w:rsidP="000C0F8F">
      <w:pPr>
        <w:ind w:firstLine="0"/>
        <w:rPr>
          <w:rStyle w:val="A12"/>
        </w:rPr>
      </w:pPr>
      <w:r>
        <w:rPr>
          <w:rStyle w:val="A12"/>
        </w:rPr>
        <w:t>Список «ЖНВЛП»</w:t>
      </w:r>
    </w:p>
    <w:p w:rsid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В настоящее время государ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ством регулируются цены на лекарственные препараты, которые включены в перечень жизненно необходимых и важ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нейших лекарственных препа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ратов (далее — ЖНВЛП).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На 2017 год таковой утвер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жден Распоряжением Пра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вительства РФ от 28.12.2016 № 2885-р «Об утверждении пе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речня жизненно необходимых и важнейших лекарственных препаратов для медицинско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го применения на 2017 год». В него вошло 646 международ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ных непатентованных наиме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нований лекарств.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Что касается лекарственных средств, не включенных в пере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чень ЖНВЛП, то государствен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ное регулирование оптовых и розничных цен на такие ле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карственные средства не пред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усмотрено.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Прежде чем рассматривать порядок формирования цен на лекарственные средства из списка ЖНВЛП, необходимо отметить, что первой и обя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зательной процедурой явля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ется регистрация/перереги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страция Минздравом России предельной отпускной цены производителя на данные ме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дикаменты и внесение ее в го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сударственный реестр. Далее уже на местах органы исполни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тельной власти субъектов РФ, исходя из местных особенно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стей, принимают решения об установлении предельных раз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меров оптовых и розничных надбавок к фактическим от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пускным ценам, определенных производителями.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Default="000C0F8F" w:rsidP="000C0F8F">
      <w:pPr>
        <w:ind w:firstLine="567"/>
        <w:rPr>
          <w:rFonts w:ascii="PT Serif Caption" w:eastAsiaTheme="minorHAnsi" w:hAnsi="PT Serif Caption" w:cs="PT Serif Caption"/>
          <w:color w:val="403F41"/>
          <w:sz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Эти предельные размеры распространяются на все роз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ничные и оптовые фармацев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тические компании, независи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мо от форм собственности.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ЦЕНА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НА ЛЕКАРТВЕННЫЙ ПРЕПАРАТ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=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ЦЕНА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ПРЕДПРИЯТИЯ-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ПРОИЗВОДИТЕЛЯ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+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СНАБЖЕНЧЕСКО-СБЫТО</w:t>
      </w: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softHyphen/>
        <w:t>ВАЯ НАДБАВКА ОПТОВЫХ СТРУКТУР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+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ТОРГОВАЯ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81" w:lineRule="atLeast"/>
        <w:ind w:firstLine="0"/>
        <w:jc w:val="center"/>
        <w:rPr>
          <w:rFonts w:ascii="PT Serif Caption" w:eastAsiaTheme="minorHAnsi" w:hAnsi="PT Serif Caption" w:cs="PT Serif Caption"/>
          <w:color w:val="403F41"/>
          <w:sz w:val="20"/>
          <w:szCs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НАДБАВКА</w:t>
      </w:r>
    </w:p>
    <w:p w:rsidR="000C0F8F" w:rsidRDefault="000C0F8F" w:rsidP="000C0F8F">
      <w:pPr>
        <w:jc w:val="center"/>
        <w:rPr>
          <w:rFonts w:ascii="PT Serif Caption" w:eastAsiaTheme="minorHAnsi" w:hAnsi="PT Serif Caption" w:cs="PT Serif Caption"/>
          <w:color w:val="403F41"/>
          <w:sz w:val="20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0"/>
          <w:lang w:eastAsia="en-US"/>
        </w:rPr>
        <w:t>АПТЕЧНЫХ УЧРЕЖДЕНИЙ</w:t>
      </w:r>
    </w:p>
    <w:p w:rsidR="000C0F8F" w:rsidRPr="000C0F8F" w:rsidRDefault="000C0F8F" w:rsidP="000C0F8F">
      <w:pPr>
        <w:jc w:val="left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lastRenderedPageBreak/>
        <w:t>Таким образом, цена на ле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карственные средства склады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вается из цены предприятия</w:t>
      </w:r>
      <w:r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-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производителя, снабженче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ско-сбытовой надбавки опто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виков и торговой надбавки ап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течных учреждений.</w:t>
      </w:r>
    </w:p>
    <w:p w:rsidR="000C0F8F" w:rsidRDefault="000C0F8F" w:rsidP="000C0F8F">
      <w:pPr>
        <w:ind w:firstLine="0"/>
        <w:jc w:val="left"/>
        <w:rPr>
          <w:rStyle w:val="A12"/>
        </w:rPr>
      </w:pPr>
      <w:r>
        <w:rPr>
          <w:rStyle w:val="A12"/>
        </w:rPr>
        <w:t>Местные пределы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В 2017 году на территории нашего региона действует по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становление Администрации Томской области от 28.07.2010 № 150а «Об установлении на территории Томской области предельных размеров оптовых надбавок и предельных разме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ров розничных надбавок на ле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карственные препараты, вклю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ченные в перечень жизненно необходимых и важнейших ле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карственных препаратов».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Pr="000C0F8F" w:rsidRDefault="000C0F8F" w:rsidP="000C0F8F">
      <w:pPr>
        <w:pStyle w:val="Pa8"/>
        <w:ind w:firstLine="567"/>
        <w:jc w:val="both"/>
        <w:rPr>
          <w:rFonts w:cs="PT Serif Caption"/>
          <w:color w:val="403F41"/>
        </w:rPr>
      </w:pPr>
      <w:r w:rsidRPr="000C0F8F">
        <w:rPr>
          <w:rFonts w:cs="PT Serif Caption"/>
          <w:color w:val="403F41"/>
        </w:rPr>
        <w:t>Аптечная организация, ин</w:t>
      </w:r>
      <w:r w:rsidRPr="000C0F8F">
        <w:rPr>
          <w:rFonts w:cs="PT Serif Caption"/>
          <w:color w:val="403F41"/>
        </w:rPr>
        <w:softHyphen/>
        <w:t>дивидуальный предпринима</w:t>
      </w:r>
      <w:r w:rsidRPr="000C0F8F">
        <w:rPr>
          <w:rFonts w:cs="PT Serif Caption"/>
          <w:color w:val="403F41"/>
        </w:rPr>
        <w:softHyphen/>
        <w:t>тель, медицинская организа</w:t>
      </w:r>
      <w:r w:rsidRPr="000C0F8F">
        <w:rPr>
          <w:rFonts w:cs="PT Serif Caption"/>
          <w:color w:val="403F41"/>
        </w:rPr>
        <w:softHyphen/>
        <w:t>ция, осуществляющие продажу лекарств на территории Том</w:t>
      </w:r>
      <w:r w:rsidRPr="000C0F8F">
        <w:rPr>
          <w:rFonts w:cs="PT Serif Caption"/>
          <w:color w:val="403F41"/>
        </w:rPr>
        <w:softHyphen/>
        <w:t>ской области, не должны уста</w:t>
      </w:r>
      <w:r w:rsidRPr="000C0F8F">
        <w:rPr>
          <w:rFonts w:cs="PT Serif Caption"/>
          <w:color w:val="403F41"/>
        </w:rPr>
        <w:softHyphen/>
        <w:t>навливать розничную надбавку к фактической отпускной цене производителя выше опреде</w:t>
      </w:r>
      <w:r w:rsidRPr="000C0F8F">
        <w:rPr>
          <w:rFonts w:cs="PT Serif Caption"/>
          <w:color w:val="403F41"/>
        </w:rPr>
        <w:softHyphen/>
        <w:t>ленного данным постановле</w:t>
      </w:r>
      <w:r w:rsidRPr="000C0F8F">
        <w:rPr>
          <w:rFonts w:cs="PT Serif Caption"/>
          <w:color w:val="403F41"/>
        </w:rPr>
        <w:softHyphen/>
        <w:t>нием уровня. Все предельные размеры надбавок выражены в процентах и дифференциро</w:t>
      </w:r>
      <w:r w:rsidRPr="000C0F8F">
        <w:rPr>
          <w:rFonts w:cs="PT Serif Caption"/>
          <w:color w:val="403F41"/>
        </w:rPr>
        <w:softHyphen/>
        <w:t xml:space="preserve">ваны в зависимости </w:t>
      </w:r>
      <w:proofErr w:type="gramStart"/>
      <w:r w:rsidRPr="000C0F8F">
        <w:rPr>
          <w:rFonts w:cs="PT Serif Caption"/>
          <w:color w:val="403F41"/>
        </w:rPr>
        <w:t>от</w:t>
      </w:r>
      <w:proofErr w:type="gramEnd"/>
      <w:r w:rsidRPr="000C0F8F">
        <w:rPr>
          <w:rFonts w:cs="PT Serif Caption"/>
          <w:color w:val="403F41"/>
        </w:rPr>
        <w:t xml:space="preserve"> </w:t>
      </w:r>
      <w:proofErr w:type="gramStart"/>
      <w:r w:rsidRPr="000C0F8F">
        <w:rPr>
          <w:rFonts w:cs="PT Serif Caption"/>
          <w:color w:val="403F41"/>
        </w:rPr>
        <w:t>отпуск</w:t>
      </w:r>
      <w:r w:rsidRPr="000C0F8F">
        <w:rPr>
          <w:rFonts w:cs="PT Serif Caption"/>
          <w:color w:val="403F41"/>
        </w:rPr>
        <w:softHyphen/>
      </w:r>
      <w:proofErr w:type="gramEnd"/>
      <w:r w:rsidRPr="000C0F8F">
        <w:rPr>
          <w:rFonts w:cs="PT Serif Caption"/>
          <w:color w:val="403F41"/>
        </w:rPr>
        <w:t xml:space="preserve"> ной стоимости лекарственных препаратов, установленных производителями (до 50 рублей включительно, от 50 рублей до 500 рублей включительно, свы</w:t>
      </w:r>
      <w:r w:rsidRPr="000C0F8F">
        <w:rPr>
          <w:rFonts w:cs="PT Serif Caption"/>
          <w:color w:val="403F41"/>
        </w:rPr>
        <w:softHyphen/>
        <w:t xml:space="preserve">ше 500 рублей). </w:t>
      </w:r>
    </w:p>
    <w:p w:rsidR="000C0F8F" w:rsidRPr="000C0F8F" w:rsidRDefault="000C0F8F" w:rsidP="000C0F8F">
      <w:pPr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Так, оптовая надбавка для лекарственных препаратов, отпускная цена которых до 50 рублей, должна составлять не более 18%, для препаратов сто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имостью от 50 до 500 рублей — не более 15%, для препаратов стоимостью выше 500 рублей — 11%.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Необходимо отметить, что согласно действующему за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конодательству, даже если ле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карственный препарат будет перепродан несколько раз, размеры оптовых надбавок не смогут в совокупности превы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шать установленный Админи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страцией Томской области пре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дельный размер.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Предельные надбавки роз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ничного рынка соответственно выше оптового, так как вклю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чают в себя все этапы форми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рования цены на лекарствен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ные препараты.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Размеры розничной над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бавки на террит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ории Томской области установлены отдельно для муниципальных образова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ний, расположенных на терри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тории районов, приравненных к районам Крайнего Севера, и для прочих муниципаль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ных образований (</w:t>
      </w:r>
      <w:proofErr w:type="gramStart"/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См</w:t>
      </w:r>
      <w:proofErr w:type="gramEnd"/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 xml:space="preserve">. таблицу ниже).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Стоит отметить, что опто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вые и розничные надбавки, начиная с 2010 года, в Томской области не изменялись, за ис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ключением размера розничной надбавки для лекарственных сре</w:t>
      </w:r>
      <w:proofErr w:type="gramStart"/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дств с ф</w:t>
      </w:r>
      <w:proofErr w:type="gramEnd"/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t>актической отпуск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>ной ценой производителя свы</w:t>
      </w:r>
      <w:r w:rsidRPr="000C0F8F"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  <w:softHyphen/>
        <w:t xml:space="preserve">ше 500 рублей, которая в 2012 году снизилась на 1% (с 34% до 33%).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0"/>
        <w:rPr>
          <w:rFonts w:ascii="PT Serif Caption" w:eastAsiaTheme="minorHAnsi" w:hAnsi="PT Serif Caption" w:cs="PT Serif Caption"/>
          <w:color w:val="403F41"/>
          <w:sz w:val="24"/>
          <w:szCs w:val="24"/>
          <w:lang w:eastAsia="en-US"/>
        </w:rPr>
      </w:pPr>
    </w:p>
    <w:p w:rsidR="000C0F8F" w:rsidRDefault="000C0F8F" w:rsidP="000C0F8F">
      <w:pPr>
        <w:ind w:firstLine="0"/>
        <w:jc w:val="left"/>
        <w:rPr>
          <w:rStyle w:val="A12"/>
        </w:rPr>
      </w:pPr>
      <w:r>
        <w:rPr>
          <w:rStyle w:val="A12"/>
        </w:rPr>
        <w:t>Мониторинг и контроль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Мониторинг цен и ассортимен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 xml:space="preserve">та лекарств в медицинских и аптечных организациях, </w:t>
      </w:r>
      <w:proofErr w:type="gram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кон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троль за</w:t>
      </w:r>
      <w:proofErr w:type="gram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 ценообразованием ЖНВЛП, в рамках лицензион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ного контроля на территории Томской области, осуществляет территориальный орган Фе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деральной службы по надзо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 xml:space="preserve">ру в сфере здравоохранения по Томской области.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lang w:eastAsia="en-US"/>
        </w:rPr>
      </w:pP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Томское УФАС России также осуществляет </w:t>
      </w:r>
      <w:proofErr w:type="gram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контроль за</w:t>
      </w:r>
      <w:proofErr w:type="gram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 це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нообразованием на лекар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ственные средства, но только в тех случаях, когда аптечная организация занимает доми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нирующее положение на рын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ке.</w:t>
      </w:r>
    </w:p>
    <w:p w:rsid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Результаты проведенного антимонопольным управлени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ем исследования показали, что конкуренция на региональном рынке розничной торговли ле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карственными препаратами развита слабо. Исключение со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 xml:space="preserve">ставляют только город Томск и ЗАТО Северск.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lang w:eastAsia="en-US"/>
        </w:rPr>
      </w:pP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На территории 10 муни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ципальных районов Томской области (</w:t>
      </w:r>
      <w:proofErr w:type="spell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Асиновский</w:t>
      </w:r>
      <w:proofErr w:type="spell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, </w:t>
      </w:r>
      <w:proofErr w:type="spell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Бакчар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ский</w:t>
      </w:r>
      <w:proofErr w:type="spell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, </w:t>
      </w:r>
      <w:proofErr w:type="spell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Верхнекетский</w:t>
      </w:r>
      <w:proofErr w:type="spell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, </w:t>
      </w:r>
      <w:proofErr w:type="spell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Кожевни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ковский</w:t>
      </w:r>
      <w:proofErr w:type="spell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, </w:t>
      </w:r>
      <w:proofErr w:type="spell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Колпашевский</w:t>
      </w:r>
      <w:proofErr w:type="spell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, </w:t>
      </w:r>
      <w:proofErr w:type="spell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Кри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вошеинский</w:t>
      </w:r>
      <w:proofErr w:type="spell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, </w:t>
      </w:r>
      <w:proofErr w:type="spell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Молчановский</w:t>
      </w:r>
      <w:proofErr w:type="spell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, Парабельский, </w:t>
      </w:r>
      <w:proofErr w:type="spell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Тегульдетский</w:t>
      </w:r>
      <w:proofErr w:type="spell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 xml:space="preserve">, </w:t>
      </w:r>
      <w:proofErr w:type="spellStart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Чаинский</w:t>
      </w:r>
      <w:proofErr w:type="spellEnd"/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) возможно наличие аптечных организаций, зани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мающих доминирующее поло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жение на розничном рынке ле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 xml:space="preserve">карственных средств. </w:t>
      </w:r>
    </w:p>
    <w:p w:rsidR="000C0F8F" w:rsidRPr="000C0F8F" w:rsidRDefault="000C0F8F" w:rsidP="000C0F8F">
      <w:pPr>
        <w:autoSpaceDE w:val="0"/>
        <w:autoSpaceDN w:val="0"/>
        <w:adjustRightInd w:val="0"/>
        <w:spacing w:after="0" w:line="241" w:lineRule="atLeast"/>
        <w:ind w:firstLine="567"/>
        <w:rPr>
          <w:rFonts w:ascii="PT Serif Caption" w:eastAsiaTheme="minorHAnsi" w:hAnsi="PT Serif Caption" w:cs="PT Serif Caption"/>
          <w:color w:val="403F41"/>
          <w:sz w:val="24"/>
          <w:lang w:eastAsia="en-US"/>
        </w:rPr>
      </w:pPr>
    </w:p>
    <w:p w:rsidR="000C0F8F" w:rsidRPr="000C0F8F" w:rsidRDefault="000C0F8F" w:rsidP="000C0F8F">
      <w:pPr>
        <w:ind w:firstLine="567"/>
        <w:jc w:val="left"/>
        <w:rPr>
          <w:rFonts w:ascii="PT Serif Caption" w:eastAsiaTheme="minorHAnsi" w:hAnsi="PT Serif Caption" w:cs="PT Serif Caption"/>
          <w:color w:val="403F41"/>
          <w:sz w:val="24"/>
          <w:lang w:eastAsia="en-US"/>
        </w:rPr>
      </w:pP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t>Соответственно, в случае на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рушения данными аптечными организациями порядка це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>нообразования, Томское УФАС России будет в состоянии при</w:t>
      </w:r>
      <w:r w:rsidRPr="000C0F8F">
        <w:rPr>
          <w:rFonts w:ascii="PT Serif Caption" w:eastAsiaTheme="minorHAnsi" w:hAnsi="PT Serif Caption" w:cs="PT Serif Caption"/>
          <w:color w:val="403F41"/>
          <w:sz w:val="24"/>
          <w:lang w:eastAsia="en-US"/>
        </w:rPr>
        <w:softHyphen/>
        <w:t xml:space="preserve">нять меры антимонопольного реагирования. </w:t>
      </w:r>
    </w:p>
    <w:p w:rsidR="000C0F8F" w:rsidRDefault="000C0F8F" w:rsidP="000C0F8F">
      <w:pPr>
        <w:pStyle w:val="Pa6"/>
        <w:rPr>
          <w:rFonts w:asciiTheme="minorHAnsi" w:hAnsiTheme="minorHAnsi" w:cs="Helvetica"/>
          <w:i/>
          <w:iCs/>
          <w:color w:val="403F41"/>
          <w:sz w:val="16"/>
          <w:szCs w:val="16"/>
        </w:rPr>
      </w:pPr>
      <w:r>
        <w:rPr>
          <w:rFonts w:asciiTheme="minorHAnsi" w:hAnsiTheme="minorHAnsi" w:cs="Helvetica"/>
          <w:i/>
          <w:iCs/>
          <w:noProof/>
          <w:color w:val="403F41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79045</wp:posOffset>
            </wp:positionH>
            <wp:positionV relativeFrom="paragraph">
              <wp:posOffset>114116</wp:posOffset>
            </wp:positionV>
            <wp:extent cx="7028571" cy="3106757"/>
            <wp:effectExtent l="19050" t="0" r="879" b="0"/>
            <wp:wrapNone/>
            <wp:docPr id="1" name="Рисунок 0" descr="2017-09-08_09-33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9-08_09-33-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8571" cy="310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F8F" w:rsidRDefault="000C0F8F" w:rsidP="000C0F8F">
      <w:pPr>
        <w:pStyle w:val="Pa6"/>
        <w:jc w:val="right"/>
        <w:rPr>
          <w:rFonts w:asciiTheme="minorHAnsi" w:hAnsiTheme="minorHAnsi"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pStyle w:val="Pa6"/>
        <w:jc w:val="right"/>
        <w:rPr>
          <w:rFonts w:asciiTheme="minorHAnsi" w:hAnsiTheme="minorHAnsi"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ind w:firstLine="0"/>
        <w:jc w:val="right"/>
        <w:rPr>
          <w:rFonts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ind w:firstLine="0"/>
        <w:jc w:val="right"/>
        <w:rPr>
          <w:rFonts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ind w:firstLine="0"/>
        <w:jc w:val="right"/>
        <w:rPr>
          <w:rFonts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ind w:firstLine="0"/>
        <w:jc w:val="right"/>
        <w:rPr>
          <w:rFonts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ind w:firstLine="0"/>
        <w:jc w:val="right"/>
        <w:rPr>
          <w:rFonts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ind w:firstLine="0"/>
        <w:jc w:val="right"/>
        <w:rPr>
          <w:rFonts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ind w:firstLine="0"/>
        <w:jc w:val="right"/>
        <w:rPr>
          <w:rFonts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ind w:firstLine="0"/>
        <w:jc w:val="right"/>
        <w:rPr>
          <w:rFonts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ind w:firstLine="0"/>
        <w:jc w:val="right"/>
        <w:rPr>
          <w:lang w:eastAsia="en-US"/>
        </w:rPr>
      </w:pPr>
    </w:p>
    <w:p w:rsidR="000C0F8F" w:rsidRDefault="000C0F8F" w:rsidP="000C0F8F">
      <w:pPr>
        <w:ind w:firstLine="0"/>
        <w:jc w:val="right"/>
        <w:rPr>
          <w:lang w:eastAsia="en-US"/>
        </w:rPr>
      </w:pPr>
    </w:p>
    <w:p w:rsidR="000C0F8F" w:rsidRDefault="000C0F8F" w:rsidP="000C0F8F">
      <w:pPr>
        <w:ind w:firstLine="0"/>
        <w:jc w:val="right"/>
        <w:rPr>
          <w:lang w:eastAsia="en-US"/>
        </w:rPr>
      </w:pPr>
    </w:p>
    <w:p w:rsidR="000C0F8F" w:rsidRDefault="000C0F8F" w:rsidP="000C0F8F">
      <w:pPr>
        <w:pStyle w:val="Pa6"/>
        <w:jc w:val="right"/>
        <w:rPr>
          <w:rFonts w:asciiTheme="minorHAnsi" w:hAnsiTheme="minorHAnsi" w:cs="Helvetica"/>
          <w:i/>
          <w:iCs/>
          <w:color w:val="403F41"/>
          <w:sz w:val="16"/>
          <w:szCs w:val="16"/>
        </w:rPr>
      </w:pPr>
    </w:p>
    <w:p w:rsidR="000C0F8F" w:rsidRDefault="000C0F8F" w:rsidP="000C0F8F">
      <w:pPr>
        <w:pStyle w:val="Pa6"/>
        <w:jc w:val="right"/>
        <w:rPr>
          <w:rFonts w:cs="Helvetica"/>
          <w:color w:val="403F41"/>
          <w:sz w:val="16"/>
          <w:szCs w:val="16"/>
        </w:rPr>
      </w:pPr>
      <w:proofErr w:type="gramStart"/>
      <w:r>
        <w:rPr>
          <w:rFonts w:cs="Helvetica"/>
          <w:i/>
          <w:iCs/>
          <w:color w:val="403F41"/>
          <w:sz w:val="16"/>
          <w:szCs w:val="16"/>
        </w:rPr>
        <w:t>Томское</w:t>
      </w:r>
      <w:proofErr w:type="gramEnd"/>
      <w:r>
        <w:rPr>
          <w:rFonts w:cs="Helvetica"/>
          <w:i/>
          <w:iCs/>
          <w:color w:val="403F41"/>
          <w:sz w:val="16"/>
          <w:szCs w:val="16"/>
        </w:rPr>
        <w:t xml:space="preserve"> УФАС России </w:t>
      </w:r>
    </w:p>
    <w:p w:rsidR="000C0F8F" w:rsidRDefault="000C0F8F" w:rsidP="000C0F8F">
      <w:pPr>
        <w:ind w:firstLine="0"/>
        <w:jc w:val="right"/>
        <w:rPr>
          <w:rFonts w:cs="Helvetica"/>
          <w:i/>
          <w:iCs/>
          <w:color w:val="403F41"/>
          <w:sz w:val="16"/>
          <w:szCs w:val="16"/>
        </w:rPr>
      </w:pPr>
      <w:r>
        <w:rPr>
          <w:rFonts w:cs="Helvetica"/>
          <w:i/>
          <w:iCs/>
          <w:color w:val="403F41"/>
          <w:sz w:val="16"/>
          <w:szCs w:val="16"/>
        </w:rPr>
        <w:t>Александра Гвоздева</w:t>
      </w:r>
    </w:p>
    <w:p w:rsidR="000C0F8F" w:rsidRPr="000C0F8F" w:rsidRDefault="000C0F8F" w:rsidP="000C0F8F">
      <w:pPr>
        <w:ind w:firstLine="0"/>
        <w:jc w:val="right"/>
        <w:rPr>
          <w:lang w:eastAsia="en-US"/>
        </w:rPr>
      </w:pPr>
    </w:p>
    <w:sectPr w:rsidR="000C0F8F" w:rsidRPr="000C0F8F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2E" w:rsidRDefault="0001152E" w:rsidP="002868CF">
      <w:r>
        <w:separator/>
      </w:r>
    </w:p>
  </w:endnote>
  <w:endnote w:type="continuationSeparator" w:id="0">
    <w:p w:rsidR="0001152E" w:rsidRDefault="0001152E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2E" w:rsidRDefault="0001152E" w:rsidP="002868CF">
      <w:r>
        <w:separator/>
      </w:r>
    </w:p>
  </w:footnote>
  <w:footnote w:type="continuationSeparator" w:id="0">
    <w:p w:rsidR="0001152E" w:rsidRDefault="0001152E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90" w:rsidRPr="00B05AC3" w:rsidRDefault="00157E90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ИЮНЬ – АВГУСТ 2017</w:t>
    </w:r>
  </w:p>
  <w:p w:rsidR="00157E90" w:rsidRDefault="000A27E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157E90" w:rsidRDefault="00157E9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57E90" w:rsidRPr="00B05AC3" w:rsidRDefault="00157E90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8674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1152E"/>
    <w:rsid w:val="000349C8"/>
    <w:rsid w:val="00055904"/>
    <w:rsid w:val="00091A6F"/>
    <w:rsid w:val="0009463E"/>
    <w:rsid w:val="000A27E8"/>
    <w:rsid w:val="000B3844"/>
    <w:rsid w:val="000B4F4B"/>
    <w:rsid w:val="000C0F8F"/>
    <w:rsid w:val="000C19BE"/>
    <w:rsid w:val="000C3C42"/>
    <w:rsid w:val="000D1802"/>
    <w:rsid w:val="000E2B9D"/>
    <w:rsid w:val="00102D0D"/>
    <w:rsid w:val="00157E90"/>
    <w:rsid w:val="001635F8"/>
    <w:rsid w:val="00174C70"/>
    <w:rsid w:val="00185AE8"/>
    <w:rsid w:val="00190177"/>
    <w:rsid w:val="0019433B"/>
    <w:rsid w:val="001C3294"/>
    <w:rsid w:val="001C5B12"/>
    <w:rsid w:val="001D3A4E"/>
    <w:rsid w:val="001E46CF"/>
    <w:rsid w:val="001F0BA9"/>
    <w:rsid w:val="00200E3E"/>
    <w:rsid w:val="00202070"/>
    <w:rsid w:val="0020495B"/>
    <w:rsid w:val="00207518"/>
    <w:rsid w:val="00235470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22C89"/>
    <w:rsid w:val="009372B5"/>
    <w:rsid w:val="00974C9F"/>
    <w:rsid w:val="009810DB"/>
    <w:rsid w:val="009B2B5E"/>
    <w:rsid w:val="009C27E8"/>
    <w:rsid w:val="009C5D1C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3886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53B2"/>
    <w:rsid w:val="00EA7590"/>
    <w:rsid w:val="00EC0634"/>
    <w:rsid w:val="00ED1950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157E90"/>
    <w:pPr>
      <w:autoSpaceDE w:val="0"/>
      <w:autoSpaceDN w:val="0"/>
      <w:adjustRightInd w:val="0"/>
      <w:spacing w:after="0" w:line="72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character" w:customStyle="1" w:styleId="A17">
    <w:name w:val="A17"/>
    <w:uiPriority w:val="99"/>
    <w:rsid w:val="00157E90"/>
    <w:rPr>
      <w:rFonts w:cs="Roboto"/>
      <w:b/>
      <w:bCs/>
      <w:color w:val="404041"/>
      <w:sz w:val="60"/>
      <w:szCs w:val="60"/>
    </w:rPr>
  </w:style>
  <w:style w:type="character" w:customStyle="1" w:styleId="A12">
    <w:name w:val="A12"/>
    <w:uiPriority w:val="99"/>
    <w:rsid w:val="000C0F8F"/>
    <w:rPr>
      <w:rFonts w:cs="Roboto"/>
      <w:b/>
      <w:bCs/>
      <w:color w:val="403F41"/>
      <w:sz w:val="36"/>
      <w:szCs w:val="36"/>
    </w:rPr>
  </w:style>
  <w:style w:type="paragraph" w:customStyle="1" w:styleId="Pa18">
    <w:name w:val="Pa18"/>
    <w:basedOn w:val="a"/>
    <w:next w:val="a"/>
    <w:uiPriority w:val="99"/>
    <w:rsid w:val="000C0F8F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0C0F8F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dcterms:created xsi:type="dcterms:W3CDTF">2017-09-07T04:34:00Z</dcterms:created>
  <dcterms:modified xsi:type="dcterms:W3CDTF">2017-09-08T02:36:00Z</dcterms:modified>
</cp:coreProperties>
</file>