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45" w:rsidRPr="005B3645" w:rsidRDefault="005B3645" w:rsidP="005B3645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191919"/>
          <w:sz w:val="70"/>
          <w:szCs w:val="70"/>
          <w:lang w:eastAsia="en-US"/>
        </w:rPr>
      </w:pPr>
      <w:r w:rsidRPr="005B3645">
        <w:rPr>
          <w:rFonts w:ascii="Roboto Bk" w:eastAsiaTheme="minorHAnsi" w:hAnsi="Roboto Bk" w:cs="Roboto Bk"/>
          <w:caps/>
          <w:color w:val="191919"/>
          <w:sz w:val="70"/>
          <w:szCs w:val="70"/>
          <w:lang w:eastAsia="en-US"/>
        </w:rPr>
        <w:t>ИРИНА СИБЕР</w:t>
      </w:r>
      <w:r w:rsidRPr="005B3645">
        <w:rPr>
          <w:rFonts w:ascii="Roboto Bk" w:eastAsiaTheme="minorHAnsi" w:hAnsi="Roboto Bk" w:cs="Roboto Bk"/>
          <w:caps/>
          <w:color w:val="191919"/>
          <w:spacing w:val="119"/>
          <w:sz w:val="70"/>
          <w:szCs w:val="70"/>
          <w:lang w:eastAsia="en-US"/>
        </w:rPr>
        <w:t>Т:</w:t>
      </w:r>
      <w:r w:rsidRPr="005B3645">
        <w:rPr>
          <w:rFonts w:ascii="Roboto Bk" w:eastAsiaTheme="minorHAnsi" w:hAnsi="Roboto Bk" w:cs="Roboto Bk"/>
          <w:caps/>
          <w:color w:val="191919"/>
          <w:sz w:val="70"/>
          <w:szCs w:val="70"/>
          <w:lang w:eastAsia="en-US"/>
        </w:rPr>
        <w:t xml:space="preserve">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191919"/>
          <w:sz w:val="60"/>
          <w:szCs w:val="60"/>
          <w:lang w:eastAsia="en-US"/>
        </w:rPr>
      </w:pPr>
      <w:r w:rsidRPr="005B3645">
        <w:rPr>
          <w:rFonts w:ascii="Roboto Bk" w:eastAsiaTheme="minorHAnsi" w:hAnsi="Roboto Bk" w:cs="Roboto Bk"/>
          <w:caps/>
          <w:color w:val="191919"/>
          <w:sz w:val="60"/>
          <w:szCs w:val="60"/>
          <w:lang w:eastAsia="en-US"/>
        </w:rPr>
        <w:t xml:space="preserve">«ДЕНЬГИ ДЕНЬГАМИ, но и </w:t>
      </w:r>
    </w:p>
    <w:p w:rsidR="005B3645" w:rsidRDefault="005B3645" w:rsidP="005B3645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Roboto Bk" w:eastAsiaTheme="minorHAnsi" w:hAnsi="Roboto Bk" w:cs="Roboto Bk"/>
          <w:caps/>
          <w:color w:val="191919"/>
          <w:sz w:val="60"/>
          <w:szCs w:val="60"/>
          <w:lang w:eastAsia="en-US"/>
        </w:rPr>
      </w:pPr>
      <w:r w:rsidRPr="005B3645">
        <w:rPr>
          <w:rFonts w:ascii="Roboto Bk" w:eastAsiaTheme="minorHAnsi" w:hAnsi="Roboto Bk" w:cs="Roboto Bk"/>
          <w:caps/>
          <w:color w:val="191919"/>
          <w:sz w:val="60"/>
          <w:szCs w:val="60"/>
          <w:lang w:eastAsia="en-US"/>
        </w:rPr>
        <w:t>МЫШЛЕНИЕ МЕНЯЕТСЯ»</w:t>
      </w: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 xml:space="preserve">— Ирина Ивановна, день добрый! В начале августа под вашим руководством состоялось заседание одной из комиссий Совета, где шла речь о предстоящей кадастровой оценке объектов недвижимости. Какие у вас впечатления от состоявшегося разговора?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Хорошо, что эта встреча состоялась в принципе. Всесторонний взгляд на любую задачу всегда необходим, и в первую очередь важна позиция непосредственных исполнителей.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Я поддерживаю, что для проведения кадастровой оценки предпочтение отдано организации, подконтрольной государству: есть надежда, что все будет открыто, и муниципалитеты смогут влиять на ситуацию. Поэтому для нас так важен план-график, который в ходе нашего заседания было предложено разработать Департаменту по управлению госсобственностью.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Также, по мнению участников</w:t>
      </w: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комиссии, в нем желательно предусмотреть мероприятия, где будут участвовать налоговые органы. Хоть они и будут задействованы на заключительном  этапе, понимать происходящие процессы и быть готовыми к взаимодействию — все же должны.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Кроме того, они ведь единственные держатели всего массива данных, на основе которых можно объективно проанализировать изменения налогооблагаемой базы и спрогнозировать налоговые поступления в местные бюджеты.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 слову сказать, итоги работы нашей комиссии будут рассмотрены в ходе очередного заседания Президиума Совета.</w:t>
      </w: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</w:p>
    <w:p w:rsid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— На заседании вы говорили о рисках при переходе на новую систему уплаты имущественных налогов и необходимости проводить разъяснительную работу. Расскажите немного подробнее об этом.</w:t>
      </w: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Раньше мы тесно работали с БТИ: видели реестр недвижимости и инвентаризационную стоимость, могли ориентироваться на платежеспособность населения и принимать соответствующие решения по налоговым ставкам.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Сейчас, общаясь с жителями, мы не имеем возможности полноценно даже проконсультировать людей. Да и малый бизнес еще не до такой степени информирован. 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 одной стороны кадастровая стоимость даст нам более реальную картину о состоянии сектора недвижимости, поскольку учитывает уровень «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элитности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объектов. Понятно, что вводятся новые льготы, изменены и сами налоговые ставки: ведь, по большому счету, нововведения призваны обезопасить социально незащищенную категорию граждан.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Но в тоже время, кадастровая стоимость почти тождественна </w:t>
      </w:r>
      <w:proofErr w:type="gram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рыночной</w:t>
      </w:r>
      <w:proofErr w:type="gram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и, разумеется, в целом увеличивает базу обложения и где-то сам налог.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Вот поэтому мы ожидаем шквал запросов, и наши специалисты на местах, работая с гражданами, должны знать методику расчетов, понимать, что и откуда берется.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Коллеги единодушно поддержали нас и в том, что к разъяснительной работе нужно максимально привлекать районные СМИ. Поэтому мы попросили департамент вести подготовку соответствующих пресс-релизов.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 xml:space="preserve">— Налог на имущество физических лиц, как правило, не относится к </w:t>
      </w:r>
      <w:proofErr w:type="spellStart"/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бюджетообразующим</w:t>
      </w:r>
      <w:proofErr w:type="spellEnd"/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, но определенную долю в муниципальной казне он все же занимает...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 Если говорить о нашем районе, то в консолидированном бюджете его доля составляет чуть больше 1,5 процентов — это 2 миллиона из 120. Можно говорить, что для таких маленьких муниципалитетов, как мы – это пока социальная тема.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Однако на фоне интенсивного жилищного строительства прирост и этого источника доходов очевиден. Только по аварийному жилью у нас за последнее время расселено 4 тысячи кв</w:t>
      </w:r>
      <w:proofErr w:type="gram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.м</w:t>
      </w:r>
      <w:proofErr w:type="gram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етров. Плюс дома для молодых семей, детей-сирот...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Реальных налоговых поступлений по этим объектам пока нет, и сумма выпадающих доходов для нас складывается серьезная – по предварительным расчетам 1,5 миллиона рублей. Но со временем она же все равно к нам вернется!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— Сегодня значимыми источниками доходов местных бюджетов наряду с налоговыми и неналоговыми доходами являются межбюджетные трансферты. Причем их объем за последние годы кратно увеличился.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—  Да, это так. Еще каких-то пять лет назад некоторые вопросы вообще не поднимались. Мы, например, никогда не получали таких денег на дороги и занимались так называемым дырочным ремонтом. Сегодня все пошло совершенно иначе: мы начали системно заниматься планированием ремонтных работ, вплоть до строительства тротуаров и</w:t>
      </w:r>
      <w:r w:rsidRPr="005B3645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уличного освещения.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Также обстоит дело с детскими и спортивными площадками. Мы уже говорим о миллионных сертифицированных детских площадках со специализированным покрытием, ограждением, скамейками и урнами. Понятно, что их еще не так много, но постепенное наполнение идет.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этом году за счет программы инициативного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бюджетирования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мы получили почти 2 миллиона рублей, оба заявленных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первомайцами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проекта прошли отбор. Первый предполагает обустройство стадиона в Комсомольске, второй – частичное благоустройство привокзальной площади в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Первомайке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Вообще вся прелесть в том, что сегодня за счет разных финансовых источников можно полностью привести в порядок какую-то часть села, пусть даже небольшой микрорайон. Например, в том же Комсомольске на месте заросшей когда-то площадки в этом году открыт магазин «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Мария-ра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». Рядом местная администрация на собственные средства разбивает парк. Здесь же, в рамках социального партнерства, торговая сеть установит спортивный комплекс. По программе «Инициативное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бюджетирование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» в парке появилась тротуарная дорожка, по программе «Комфортная среда» – ограждение и малые архитектурные формы, а в рамках губернаторского проекта проведен   ремонт близлежащих автодорог. И таким образом заброшенное место становится удобной и приятной для времяпровождения территорией.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Сегодня и люди по-другому стали относиться к реализуемым проектам. В небольших населенных пунктах жители, конечно, активнее. В райцентре немного сложнее, и мы пока подключаем предприятия и трудовые коллективы.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Но есть уверенность, что проектная деятельность на селе, рано или поздно, перейдет на совершенно иной уровень. И знаете, деньги деньгами, главное – наше мышление меняется.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— То есть получается, что «погоня» за собственными доходными источниками не всегда оправданна?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—Не совсем так. Каждый из нас мечтает о росте собственных доходов, поскольку это дает определенную свободу действий. Первомайский, например, больше, чем на 80 процентов дотационный район.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Другой разговор, что в существующей системе межбюджетных отношений нужна дополнительная мотивация муниципалитетов к увеличению собственных доходов.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Мы не прочь оставлять часть полученных сверхдоходов на определенное время у себя, для развития. Или в качестве премии получать повышенный процент софинансирования из вышестоящего бюджета по госпрограммам, где участвует муниципалитет.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Варианты могут быть разные, и разговоры по этому поводу периодически ведутся. Я думаю, что когда-нибудь мы к этому обязательно подойдем.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— Как правило, повышение собственных доходов муниципалитетам видится через создание новых рабочих мест и соответственно развитие бизнеса.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Я лично всегда думаю, вот что мы можем дать бизнесу? Возьмем, к примеру, сельское хозяйство. Сегодня эта отрасль совершенно не такая, какой мы привыкли ее видеть. Средняя заработная плата подтянулась  здесь до уровня </w:t>
      </w:r>
      <w:proofErr w:type="gram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средней</w:t>
      </w:r>
      <w:proofErr w:type="gram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 району. И, в отличие от других отраслей, ее рост самый динамичный, 8-11 процентов. Это говорит о том, что меры </w:t>
      </w: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br/>
        <w:t xml:space="preserve">господдержки стимулируют сельхозпредприятия платить достойную зарплату.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Я уже не говорю о новых технологиях и умной технике, которые здесь внедряются. Просто быть механизатором нынче недостаточно – сеялки и косилки оборудованы компьютерами.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Поэтому основной упор мы стараемся делать на то, чтобы создать комфортные условия пребывания на территории. Только тогда к нам пойдут люди и будут вкладывать свои средства в развитие района. Причем неважно, крупные будут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инвестпроекты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или мелкие. Все начинается с малого, и у нас примеры этому есть.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Сельхозпредприятия оформляют сегодня земли пайщиков. Это большой пласт работы и снизить их нагрузку мы можем тем, что совместно организуем сходы граждан, объясним людям все правовые вопросы.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Здесь с одной стороны, местная администрация помогает бизнесу, а с другой стороны – наводит порядок с землей.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Или, например, ведем работу по привлечению молодых кадров. Ведь село пока не может конкурировать с городом, и наши студенты-выпускники не спешат возвращаться.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Что мы делаем для решения данного вопроса? Во-первых, запустили работу аграрного класса при Первомайской школе. Во-вторых, пропагандируем село и рассказываем о его преимуществах.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Так, в начале лета провели встречу со студентами аграрного колледжа. Кроме команды администрации, были представители наших работодателей: «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Томлесдрев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», «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Агро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», «Березовская ферма» и так далее.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хотим повозить ребят и показать им территории, чтобы они увидели все воочию. Эта идея пришла после того, как две девочки, которые с рождения прожили в городе, после прохождения практики решили остаться у нас.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</w:pPr>
      <w:r w:rsidRPr="005B3645">
        <w:rPr>
          <w:rFonts w:ascii="Arial" w:eastAsiaTheme="minorHAnsi" w:hAnsi="Arial" w:cs="Arial"/>
          <w:i/>
          <w:iCs/>
          <w:color w:val="3C3C3B"/>
          <w:sz w:val="20"/>
          <w:szCs w:val="20"/>
          <w:lang w:eastAsia="en-US"/>
        </w:rPr>
        <w:t>—  Вы согласны, что кадровые вопросы сегодня несколько трансформировались. Теперь не просто нужны кадры, нужны квалифицированные кадры.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Я </w:t>
      </w:r>
      <w:proofErr w:type="gram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абсолютно согласна</w:t>
      </w:r>
      <w:proofErr w:type="gram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 вами. Наши предприятия заинтересованы в комплектации трудового коллектива и его удержании. Совершенно недавно руководство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свинокомплекса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«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Агро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в </w:t>
      </w:r>
      <w:proofErr w:type="spellStart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Куяновском</w:t>
      </w:r>
      <w:proofErr w:type="spellEnd"/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поселении поставило перед нами вопрос: «Куда нашим непьющим ребятам пойти после работы, где им качественно провести свободное время?». Вот сейчас выделяем помещение, чтобы открыть спортивный зал.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 могу сказать, что здесь мы делаем системные шаги. Но мы пробуем, нащупываем пути, смотрим реакцию и пытаемся понять, чего бы хотелось людям. Предоставление жилья – важный фактор, но оказывается, не основной для того, чтобы люди оставались. Думаю, повышение уровня жизни – работа учреждений культуры, условия для досуга, благоустройство, дороги, транспорт, связь – в какой-то степени должны удерживать людей.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Кстати, сегодня у нас оформляется 60 земельных участков, и года через три мы сможем вам показать небольшой поселок, в котором будут проживать сотрудники двух предприятий. </w:t>
      </w:r>
    </w:p>
    <w:p w:rsidR="005B3645" w:rsidRPr="005B3645" w:rsidRDefault="005B3645" w:rsidP="005B364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5B3645" w:rsidRPr="009A218B" w:rsidRDefault="005B3645" w:rsidP="005B3645">
      <w:pPr>
        <w:autoSpaceDE w:val="0"/>
        <w:autoSpaceDN w:val="0"/>
        <w:adjustRightInd w:val="0"/>
        <w:spacing w:after="0" w:line="288" w:lineRule="auto"/>
        <w:jc w:val="left"/>
        <w:textAlignment w:val="center"/>
        <w:rPr>
          <w:rFonts w:ascii="Arial" w:eastAsiaTheme="minorHAnsi" w:hAnsi="Arial" w:cs="Arial"/>
          <w:color w:val="3C3C3B"/>
          <w:sz w:val="20"/>
          <w:szCs w:val="20"/>
          <w:lang w:eastAsia="en-US"/>
        </w:rPr>
      </w:pPr>
      <w:r w:rsidRPr="005B3645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И, если вернуться к теме нашего разговора, здесь также можно говорить про потенциальный рост наших собственных доходов — в виде НДФЛ и налога на имущество физических лиц.</w:t>
      </w:r>
    </w:p>
    <w:sectPr w:rsidR="005B3645" w:rsidRPr="009A218B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C8" w:rsidRDefault="00943BC8" w:rsidP="002868CF">
      <w:r>
        <w:separator/>
      </w:r>
    </w:p>
  </w:endnote>
  <w:endnote w:type="continuationSeparator" w:id="0">
    <w:p w:rsidR="00943BC8" w:rsidRDefault="00943BC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C8" w:rsidRDefault="00943BC8" w:rsidP="002868CF">
      <w:r>
        <w:separator/>
      </w:r>
    </w:p>
  </w:footnote>
  <w:footnote w:type="continuationSeparator" w:id="0">
    <w:p w:rsidR="00943BC8" w:rsidRDefault="00943BC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6" w:rsidRPr="00B05AC3" w:rsidRDefault="00951CD6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ИЮНЬ-АВГУСТ  2018</w:t>
    </w:r>
  </w:p>
  <w:p w:rsidR="00951CD6" w:rsidRDefault="001540D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51CD6" w:rsidRDefault="00951CD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51CD6" w:rsidRPr="00B05AC3" w:rsidRDefault="00951CD6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F2A"/>
    <w:multiLevelType w:val="hybridMultilevel"/>
    <w:tmpl w:val="E5A8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2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45EC1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540D6"/>
    <w:rsid w:val="001635F8"/>
    <w:rsid w:val="00174C70"/>
    <w:rsid w:val="00185AE8"/>
    <w:rsid w:val="00190177"/>
    <w:rsid w:val="0019031A"/>
    <w:rsid w:val="0019433B"/>
    <w:rsid w:val="001C3294"/>
    <w:rsid w:val="001C34D0"/>
    <w:rsid w:val="001C45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74DB5"/>
    <w:rsid w:val="002868CF"/>
    <w:rsid w:val="002900D3"/>
    <w:rsid w:val="0029469C"/>
    <w:rsid w:val="002A168C"/>
    <w:rsid w:val="002B3D12"/>
    <w:rsid w:val="002D65BE"/>
    <w:rsid w:val="002F1462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029F4"/>
    <w:rsid w:val="0041425F"/>
    <w:rsid w:val="00425500"/>
    <w:rsid w:val="00431B71"/>
    <w:rsid w:val="004444DC"/>
    <w:rsid w:val="00444AC3"/>
    <w:rsid w:val="00461DD0"/>
    <w:rsid w:val="00463A59"/>
    <w:rsid w:val="00471A91"/>
    <w:rsid w:val="00483CD0"/>
    <w:rsid w:val="004943CA"/>
    <w:rsid w:val="004A68A1"/>
    <w:rsid w:val="004B05F0"/>
    <w:rsid w:val="004B7282"/>
    <w:rsid w:val="004D4F19"/>
    <w:rsid w:val="004F4EEC"/>
    <w:rsid w:val="005069FA"/>
    <w:rsid w:val="00507AE7"/>
    <w:rsid w:val="00511148"/>
    <w:rsid w:val="00512C42"/>
    <w:rsid w:val="00524C31"/>
    <w:rsid w:val="00552BEB"/>
    <w:rsid w:val="00565FA9"/>
    <w:rsid w:val="00571EC8"/>
    <w:rsid w:val="005750F0"/>
    <w:rsid w:val="0059058A"/>
    <w:rsid w:val="00590747"/>
    <w:rsid w:val="005948FE"/>
    <w:rsid w:val="00595D23"/>
    <w:rsid w:val="005B3645"/>
    <w:rsid w:val="005C1931"/>
    <w:rsid w:val="005C4FE2"/>
    <w:rsid w:val="00600C16"/>
    <w:rsid w:val="006222B5"/>
    <w:rsid w:val="00652A4E"/>
    <w:rsid w:val="00653718"/>
    <w:rsid w:val="00663B65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6503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728AB"/>
    <w:rsid w:val="008B2592"/>
    <w:rsid w:val="008D11BA"/>
    <w:rsid w:val="00922C89"/>
    <w:rsid w:val="009372B5"/>
    <w:rsid w:val="00943BC8"/>
    <w:rsid w:val="00951CD6"/>
    <w:rsid w:val="00974C9F"/>
    <w:rsid w:val="009810DB"/>
    <w:rsid w:val="009A11BB"/>
    <w:rsid w:val="009A218B"/>
    <w:rsid w:val="009B2B5E"/>
    <w:rsid w:val="009B662B"/>
    <w:rsid w:val="009C27E8"/>
    <w:rsid w:val="009D3CA0"/>
    <w:rsid w:val="00A04EE8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AD4C1A"/>
    <w:rsid w:val="00B05AC3"/>
    <w:rsid w:val="00B423BF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B00C6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D150F"/>
    <w:rsid w:val="00DE16F9"/>
    <w:rsid w:val="00DF005D"/>
    <w:rsid w:val="00DF600E"/>
    <w:rsid w:val="00E0112B"/>
    <w:rsid w:val="00E25297"/>
    <w:rsid w:val="00E32589"/>
    <w:rsid w:val="00E43055"/>
    <w:rsid w:val="00E45587"/>
    <w:rsid w:val="00E53B3E"/>
    <w:rsid w:val="00E61C51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15F5"/>
    <w:rsid w:val="00EF66F0"/>
    <w:rsid w:val="00F306F1"/>
    <w:rsid w:val="00F401A3"/>
    <w:rsid w:val="00F60C83"/>
    <w:rsid w:val="00F656A0"/>
    <w:rsid w:val="00F81815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663B65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951CD6"/>
    <w:pPr>
      <w:jc w:val="right"/>
    </w:pPr>
    <w:rPr>
      <w:rFonts w:ascii="Helvetica Light Oblique" w:hAnsi="Helvetica Light Oblique" w:cs="Helvetica Light Oblique"/>
      <w:i/>
      <w:iCs/>
      <w:color w:val="191919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1057</Words>
  <Characters>8887</Characters>
  <Application>Microsoft Office Word</Application>
  <DocSecurity>0</DocSecurity>
  <Lines>386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6</cp:revision>
  <dcterms:created xsi:type="dcterms:W3CDTF">2018-06-28T03:56:00Z</dcterms:created>
  <dcterms:modified xsi:type="dcterms:W3CDTF">2018-09-05T05:06:00Z</dcterms:modified>
</cp:coreProperties>
</file>