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EE" w:rsidRPr="007572EE" w:rsidRDefault="007572EE" w:rsidP="007572EE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</w:pPr>
      <w:r w:rsidRPr="007572EE"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  <w:t>И опыт, сын ошибок трудных...</w:t>
      </w:r>
    </w:p>
    <w:p w:rsidR="00F36BCF" w:rsidRDefault="007572EE" w:rsidP="00320AF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PT Serif Caption Italic"/>
          <w:i/>
          <w:iCs/>
          <w:color w:val="3C3C3B"/>
          <w:lang w:eastAsia="en-US"/>
        </w:rPr>
      </w:pPr>
      <w:r w:rsidRPr="007572EE"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  <w:t xml:space="preserve">Исполнительная дирекция Совета продолжает рассказывать о бережливом управлении. В этот раз на страницах «Вестника» мы собрали примеры успешного внедрения </w:t>
      </w:r>
      <w:proofErr w:type="spellStart"/>
      <w:r w:rsidRPr="007572EE"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  <w:t>Lean</w:t>
      </w:r>
      <w:proofErr w:type="spellEnd"/>
      <w:r w:rsidRPr="007572EE"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  <w:t>-подхода и процессного управления в работе органов власти, государственных учреждений и ряда отраслей. Описание практического применения методов бережливого управления в различных организациях и на территориях разного масштаба поможет разобраться в особенностях использования инструментов и выбрать наиболее подходящие.</w:t>
      </w:r>
      <w:r w:rsidR="00F36BCF" w:rsidRPr="00F36BCF"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  <w:t xml:space="preserve"> </w:t>
      </w:r>
    </w:p>
    <w:p w:rsidR="00F36BCF" w:rsidRPr="00F36BCF" w:rsidRDefault="00F36BCF" w:rsidP="00320AF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PT Serif Caption"/>
          <w:noProof/>
          <w:color w:val="3C3C3B"/>
          <w:spacing w:val="-2"/>
          <w:sz w:val="20"/>
          <w:szCs w:val="20"/>
        </w:rPr>
      </w:pPr>
    </w:p>
    <w:p w:rsidR="0029392E" w:rsidRDefault="007572EE" w:rsidP="00F36BCF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Исполнительная дирекция Совета продолжает рассказывать о бережливом управлении. В этот раз на страницах «Вестника» мы собрали примеры успешного внедрения </w:t>
      </w:r>
      <w:proofErr w:type="spellStart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Lean</w:t>
      </w:r>
      <w:proofErr w:type="spellEnd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-подхода и процессного управления в работе органов власти, государственных учреждений и ряда отраслей. Описание практического применения методов бережливого управления в различных организациях и на территориях разного масштаба поможет разобраться в особенностях использования инструментов и выбрать наиболее подходящие.</w:t>
      </w:r>
    </w:p>
    <w:p w:rsidR="007572EE" w:rsidRP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Стимулом для внедрения новых методов управления в сферу государственной власти России послужила административная реформа 2006–2010 годов. В связи с этим органы власти стали активно обращаться к мировому опыту эффективного управления. </w:t>
      </w:r>
      <w:proofErr w:type="spellStart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Lean</w:t>
      </w:r>
      <w:proofErr w:type="spellEnd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-подход стал одним из наиболее </w:t>
      </w:r>
      <w:proofErr w:type="gramStart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популярных</w:t>
      </w:r>
      <w:proofErr w:type="gramEnd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.</w:t>
      </w:r>
    </w:p>
    <w:p w:rsidR="007572EE" w:rsidRP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Внедрение бережливого управления в органах государственной власти происходило двумя способами:</w:t>
      </w:r>
    </w:p>
    <w:p w:rsidR="007572EE" w:rsidRP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  органы власти выступали организаторами внедрения бережливого управления на территории региона или муниципалитета. В этом случае </w:t>
      </w:r>
      <w:proofErr w:type="spellStart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Lean</w:t>
      </w:r>
      <w:proofErr w:type="spellEnd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внедрялся в одну или несколько отраслей — производство, здравоохранение, образование и другие, — а государственный аппарат стимулировал и контролировал процесс, оказывал методическую поддержку;</w:t>
      </w:r>
    </w:p>
    <w:p w:rsidR="007572EE" w:rsidRP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  </w:t>
      </w:r>
      <w:proofErr w:type="spellStart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Lean</w:t>
      </w:r>
      <w:proofErr w:type="spellEnd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-подходы внедрялись в работу самих органов государственной власти или местного самоуправления.</w:t>
      </w:r>
    </w:p>
    <w:p w:rsidR="007572EE" w:rsidRP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Первый вариант был реализован, например, в Удмуртской Республике, где бережливое управление активно внедрялось в производственную сферу и здравоохранение. </w:t>
      </w:r>
    </w:p>
    <w:p w:rsidR="007572EE" w:rsidRP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Примером масштабного внедрения </w:t>
      </w:r>
      <w:proofErr w:type="spellStart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Lean</w:t>
      </w:r>
      <w:proofErr w:type="spellEnd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-подхода в деятельность органов власти служит проект </w:t>
      </w:r>
      <w:proofErr w:type="spellStart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Росатома</w:t>
      </w:r>
      <w:proofErr w:type="spellEnd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«Эффективный регион». Ряд регионов показал отличные результаты в его реализации. </w:t>
      </w:r>
    </w:p>
    <w:p w:rsid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Так, в Белгородской области выполнено более 3900 отраслевых проектов в 25 различных сферах, в том числе в здравоохранении, образовании, ЖКХ, развитии транспортной системы, в государственном и муниципальном управлении и т. п. В Республике Саха (</w:t>
      </w:r>
      <w:proofErr w:type="gramStart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Якутия) </w:t>
      </w:r>
      <w:proofErr w:type="gramEnd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бережливое управление внедрялось при активном использовании цифровых технологий. А Нижегородская область в 2018 году была признана лидером проекта «Эффективный регион».</w:t>
      </w:r>
    </w:p>
    <w:p w:rsidR="007572EE" w:rsidRP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b/>
          <w:i/>
          <w:color w:val="3C3C3B"/>
          <w:spacing w:val="-2"/>
          <w:sz w:val="16"/>
          <w:szCs w:val="16"/>
          <w:lang w:eastAsia="en-US"/>
        </w:rPr>
      </w:pPr>
      <w:r w:rsidRPr="007572EE">
        <w:rPr>
          <w:rFonts w:ascii="PT Serif Caption" w:eastAsiaTheme="minorHAnsi" w:hAnsi="PT Serif Caption" w:cs="PT Serif Caption"/>
          <w:b/>
          <w:i/>
          <w:color w:val="3C3C3B"/>
          <w:spacing w:val="-2"/>
          <w:sz w:val="16"/>
          <w:szCs w:val="16"/>
          <w:lang w:eastAsia="en-US"/>
        </w:rPr>
        <w:t xml:space="preserve">Проект начат в 2017 году по инициативе </w:t>
      </w:r>
      <w:proofErr w:type="spellStart"/>
      <w:r w:rsidRPr="007572EE">
        <w:rPr>
          <w:rFonts w:ascii="PT Serif Caption" w:eastAsiaTheme="minorHAnsi" w:hAnsi="PT Serif Caption" w:cs="PT Serif Caption"/>
          <w:b/>
          <w:i/>
          <w:color w:val="3C3C3B"/>
          <w:spacing w:val="-2"/>
          <w:sz w:val="16"/>
          <w:szCs w:val="16"/>
          <w:lang w:eastAsia="en-US"/>
        </w:rPr>
        <w:t>Росатома</w:t>
      </w:r>
      <w:proofErr w:type="spellEnd"/>
      <w:r w:rsidRPr="007572EE">
        <w:rPr>
          <w:rFonts w:ascii="PT Serif Caption" w:eastAsiaTheme="minorHAnsi" w:hAnsi="PT Serif Caption" w:cs="PT Serif Caption"/>
          <w:b/>
          <w:i/>
          <w:color w:val="3C3C3B"/>
          <w:spacing w:val="-2"/>
          <w:sz w:val="16"/>
          <w:szCs w:val="16"/>
          <w:lang w:eastAsia="en-US"/>
        </w:rPr>
        <w:t xml:space="preserve">, у которого был к этому моменту накоплен большой опыт реализации </w:t>
      </w:r>
      <w:proofErr w:type="spellStart"/>
      <w:r w:rsidRPr="007572EE">
        <w:rPr>
          <w:rFonts w:ascii="PT Serif Caption" w:eastAsiaTheme="minorHAnsi" w:hAnsi="PT Serif Caption" w:cs="PT Serif Caption"/>
          <w:b/>
          <w:i/>
          <w:color w:val="3C3C3B"/>
          <w:spacing w:val="-2"/>
          <w:sz w:val="16"/>
          <w:szCs w:val="16"/>
          <w:lang w:eastAsia="en-US"/>
        </w:rPr>
        <w:t>Lean</w:t>
      </w:r>
      <w:proofErr w:type="spellEnd"/>
      <w:r w:rsidRPr="007572EE">
        <w:rPr>
          <w:rFonts w:ascii="PT Serif Caption" w:eastAsiaTheme="minorHAnsi" w:hAnsi="PT Serif Caption" w:cs="PT Serif Caption"/>
          <w:b/>
          <w:i/>
          <w:color w:val="3C3C3B"/>
          <w:spacing w:val="-2"/>
          <w:sz w:val="16"/>
          <w:szCs w:val="16"/>
          <w:lang w:eastAsia="en-US"/>
        </w:rPr>
        <w:t>-подхода в производственной системе. Первыми регионами-участниками стали Рязанская область, Республика Адыгея, Республика Северная Осетия — Алания, Нижегородская область, Республика Башкортостан. По состоянию на декабрь 2020 года в проект вовлечены 22 субъекта РФ</w:t>
      </w:r>
    </w:p>
    <w:p w:rsidR="007572EE" w:rsidRDefault="007572EE" w:rsidP="00F36BCF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k" w:eastAsiaTheme="minorHAnsi" w:hAnsi="Roboto Bk" w:cs="PT Serif Caption"/>
          <w:color w:val="3C3C3B"/>
          <w:spacing w:val="-2"/>
          <w:sz w:val="36"/>
          <w:szCs w:val="36"/>
          <w:lang w:eastAsia="en-US"/>
        </w:rPr>
      </w:pPr>
    </w:p>
    <w:p w:rsidR="00F36BCF" w:rsidRPr="007572EE" w:rsidRDefault="007572EE" w:rsidP="00F36BCF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k" w:eastAsiaTheme="minorHAnsi" w:hAnsi="Roboto Bk" w:cs="PT Serif Caption"/>
          <w:color w:val="3C3C3B"/>
          <w:spacing w:val="-2"/>
          <w:sz w:val="36"/>
          <w:szCs w:val="36"/>
          <w:lang w:eastAsia="en-US"/>
        </w:rPr>
      </w:pPr>
      <w:r w:rsidRPr="007572EE">
        <w:rPr>
          <w:rFonts w:ascii="Roboto Bk" w:eastAsiaTheme="minorHAnsi" w:hAnsi="Roboto Bk" w:cs="PT Serif Caption"/>
          <w:color w:val="3C3C3B"/>
          <w:spacing w:val="-2"/>
          <w:sz w:val="36"/>
          <w:szCs w:val="36"/>
          <w:lang w:eastAsia="en-US"/>
        </w:rPr>
        <w:t>БЕЛГОРОДСКАЯ ОБЛАСТЬ</w:t>
      </w:r>
    </w:p>
    <w:p w:rsidR="007572EE" w:rsidRP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В Белгородской области уже три года ведется работа над формированием культуры бережливого управления в органах исполнительной власти. Одним из первых шагов стала диагностика корпоративной культуры в 30 ведомствах, по итогам были разработаны миссии правительства области и отдельных органов. Политика </w:t>
      </w:r>
      <w:proofErr w:type="spellStart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клиентоориентированности</w:t>
      </w:r>
      <w:proofErr w:type="spellEnd"/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была сформирована на этапе разработки концепции Положения о внедрении бережливого управления. В основе этой политики лежат признание </w:t>
      </w:r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lastRenderedPageBreak/>
        <w:t>человеческого ресурса как главного источника создания ценности; своевременное выявление изменений требований пользователя (для улучшения качества процессов или услуг) и снижение потерь.</w:t>
      </w:r>
    </w:p>
    <w:p w:rsidR="007572EE" w:rsidRP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Основным требованием к работе местных органов власти становится умение воспринимать ценность с точки зрения потребителя, а эффективность муниципалитетов достигается за счет выстраивания всех процессов и операций как непрерывного потока создания ценности. При этом у результатов деятельности органа власти есть две категории потребителей: внешние (население) и внутренние (сотрудники). </w:t>
      </w:r>
    </w:p>
    <w:p w:rsidR="00F36BCF" w:rsidRPr="00F36BCF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olor w:val="3C3C3B"/>
          <w:lang w:eastAsia="en-US"/>
        </w:rPr>
      </w:pPr>
      <w:r w:rsidRPr="007572EE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В этом году Белгородская областная дума приняла первый в стране закон, в котором закреплены основные понятия бережливости и проектного управления. Документ определяет правовые основы деятельности проектного и бережливого управления; его основные цели, задачи и принципы внедрения; механизмы управления; процессы и инструменты, технологическую поддержку проектной деятельности.</w:t>
      </w:r>
    </w:p>
    <w:p w:rsidR="00452D7D" w:rsidRPr="00452D7D" w:rsidRDefault="007572EE" w:rsidP="00452D7D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7572EE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РЕСПУБЛИКА САХА (ЯКУТИЯ)</w:t>
      </w:r>
    </w:p>
    <w:p w:rsidR="007572EE" w:rsidRP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hAnsi="PT Serif Caption"/>
          <w:sz w:val="20"/>
          <w:szCs w:val="20"/>
        </w:rPr>
      </w:pPr>
      <w:r w:rsidRPr="007572EE">
        <w:rPr>
          <w:rFonts w:ascii="PT Serif Caption" w:hAnsi="PT Serif Caption"/>
          <w:sz w:val="20"/>
          <w:szCs w:val="20"/>
        </w:rPr>
        <w:t xml:space="preserve">Из-за специфики региона — суровый климат, огромные расстояния и малонаселенные территории — цифровые проекты давно стали основой экономики, без них невозможно </w:t>
      </w:r>
      <w:proofErr w:type="gramStart"/>
      <w:r w:rsidRPr="007572EE">
        <w:rPr>
          <w:rFonts w:ascii="PT Serif Caption" w:hAnsi="PT Serif Caption"/>
          <w:sz w:val="20"/>
          <w:szCs w:val="20"/>
        </w:rPr>
        <w:t>эффективное</w:t>
      </w:r>
      <w:proofErr w:type="gramEnd"/>
      <w:r w:rsidRPr="007572EE">
        <w:rPr>
          <w:rFonts w:ascii="PT Serif Caption" w:hAnsi="PT Serif Caption"/>
          <w:sz w:val="20"/>
          <w:szCs w:val="20"/>
        </w:rPr>
        <w:t xml:space="preserve"> </w:t>
      </w:r>
      <w:proofErr w:type="spellStart"/>
      <w:r w:rsidRPr="007572EE">
        <w:rPr>
          <w:rFonts w:ascii="PT Serif Caption" w:hAnsi="PT Serif Caption"/>
          <w:sz w:val="20"/>
          <w:szCs w:val="20"/>
        </w:rPr>
        <w:t>госуправление</w:t>
      </w:r>
      <w:proofErr w:type="spellEnd"/>
      <w:r w:rsidRPr="007572EE">
        <w:rPr>
          <w:rFonts w:ascii="PT Serif Caption" w:hAnsi="PT Serif Caption"/>
          <w:sz w:val="20"/>
          <w:szCs w:val="20"/>
        </w:rPr>
        <w:t>. Цифровая трансформация потребовала пересмотра принципов государственного управления в регионе.</w:t>
      </w:r>
    </w:p>
    <w:p w:rsidR="007572EE" w:rsidRP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hAnsi="PT Serif Caption"/>
          <w:sz w:val="20"/>
          <w:szCs w:val="20"/>
        </w:rPr>
      </w:pPr>
      <w:r w:rsidRPr="007572EE">
        <w:rPr>
          <w:rFonts w:ascii="PT Serif Caption" w:hAnsi="PT Serif Caption"/>
          <w:sz w:val="20"/>
          <w:szCs w:val="20"/>
        </w:rPr>
        <w:t>Для оптимизации и совершенствования процессов государственного управления руководством республики были внесены изменения в организационную структуру. Для внедрения системы управления процессами были созданы Департамент процессного и проектного управления, Центр управления изменениями, а также стратегическая лаборатория «</w:t>
      </w:r>
      <w:proofErr w:type="spellStart"/>
      <w:r w:rsidRPr="007572EE">
        <w:rPr>
          <w:rFonts w:ascii="PT Serif Caption" w:hAnsi="PT Serif Caption"/>
          <w:sz w:val="20"/>
          <w:szCs w:val="20"/>
        </w:rPr>
        <w:t>Госуправление</w:t>
      </w:r>
      <w:proofErr w:type="spellEnd"/>
      <w:r w:rsidRPr="007572EE">
        <w:rPr>
          <w:rFonts w:ascii="PT Serif Caption" w:hAnsi="PT Serif Caption"/>
          <w:sz w:val="20"/>
          <w:szCs w:val="20"/>
        </w:rPr>
        <w:t xml:space="preserve"> 4.0».</w:t>
      </w:r>
    </w:p>
    <w:p w:rsidR="007572EE" w:rsidRP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hAnsi="PT Serif Caption"/>
          <w:sz w:val="20"/>
          <w:szCs w:val="20"/>
        </w:rPr>
      </w:pPr>
      <w:r w:rsidRPr="007572EE">
        <w:rPr>
          <w:rFonts w:ascii="PT Serif Caption" w:hAnsi="PT Serif Caption"/>
          <w:sz w:val="20"/>
          <w:szCs w:val="20"/>
        </w:rPr>
        <w:t xml:space="preserve">Особенно активно бережливое управление в республике стало развиваться после заключения в 2020 году соглашения между правительством республики и </w:t>
      </w:r>
      <w:proofErr w:type="spellStart"/>
      <w:r w:rsidRPr="007572EE">
        <w:rPr>
          <w:rFonts w:ascii="PT Serif Caption" w:hAnsi="PT Serif Caption"/>
          <w:sz w:val="20"/>
          <w:szCs w:val="20"/>
        </w:rPr>
        <w:t>Росатомом</w:t>
      </w:r>
      <w:proofErr w:type="spellEnd"/>
      <w:r w:rsidRPr="007572EE">
        <w:rPr>
          <w:rFonts w:ascii="PT Serif Caption" w:hAnsi="PT Serif Caption"/>
          <w:sz w:val="20"/>
          <w:szCs w:val="20"/>
        </w:rPr>
        <w:t xml:space="preserve">. </w:t>
      </w:r>
    </w:p>
    <w:p w:rsid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hAnsi="PT Serif Caption"/>
          <w:sz w:val="20"/>
          <w:szCs w:val="20"/>
        </w:rPr>
      </w:pPr>
      <w:r w:rsidRPr="007572EE">
        <w:rPr>
          <w:rFonts w:ascii="PT Serif Caption" w:hAnsi="PT Serif Caption"/>
          <w:sz w:val="20"/>
          <w:szCs w:val="20"/>
        </w:rPr>
        <w:t>В проект вошли: министерство культуры и духовного развития, министерство образования и науки, министерство по физической культуре и спорту, а также несколько крупных компаний, среди которых «Водоканал», «Ленское объединенное речное пароходство» и «</w:t>
      </w:r>
      <w:proofErr w:type="spellStart"/>
      <w:r w:rsidRPr="007572EE">
        <w:rPr>
          <w:rFonts w:ascii="PT Serif Caption" w:hAnsi="PT Serif Caption"/>
          <w:sz w:val="20"/>
          <w:szCs w:val="20"/>
        </w:rPr>
        <w:t>Теплоэнергосервис</w:t>
      </w:r>
      <w:proofErr w:type="spellEnd"/>
      <w:r w:rsidRPr="007572EE">
        <w:rPr>
          <w:rFonts w:ascii="PT Serif Caption" w:hAnsi="PT Serif Caption"/>
          <w:sz w:val="20"/>
          <w:szCs w:val="20"/>
        </w:rPr>
        <w:t>».</w:t>
      </w:r>
    </w:p>
    <w:p w:rsidR="007572EE" w:rsidRP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hAnsi="PT Serif Caption"/>
          <w:i/>
          <w:sz w:val="16"/>
          <w:szCs w:val="16"/>
        </w:rPr>
      </w:pPr>
      <w:proofErr w:type="spellStart"/>
      <w:r w:rsidRPr="007572EE">
        <w:rPr>
          <w:rFonts w:ascii="PT Serif Caption" w:hAnsi="PT Serif Caption"/>
          <w:i/>
          <w:sz w:val="16"/>
          <w:szCs w:val="16"/>
        </w:rPr>
        <w:t>Айсен</w:t>
      </w:r>
      <w:proofErr w:type="spellEnd"/>
      <w:r w:rsidRPr="007572EE">
        <w:rPr>
          <w:rFonts w:ascii="PT Serif Caption" w:hAnsi="PT Serif Caption"/>
          <w:i/>
          <w:sz w:val="16"/>
          <w:szCs w:val="16"/>
        </w:rPr>
        <w:t xml:space="preserve"> Сергеевич Николаев</w:t>
      </w:r>
      <w:r>
        <w:rPr>
          <w:rFonts w:ascii="PT Serif Caption" w:hAnsi="PT Serif Caption"/>
          <w:i/>
          <w:sz w:val="16"/>
          <w:szCs w:val="16"/>
        </w:rPr>
        <w:t xml:space="preserve">, </w:t>
      </w:r>
      <w:r w:rsidRPr="007572EE">
        <w:rPr>
          <w:rFonts w:ascii="PT Serif Caption" w:hAnsi="PT Serif Caption"/>
          <w:i/>
          <w:sz w:val="16"/>
          <w:szCs w:val="16"/>
        </w:rPr>
        <w:t>Глава Республики Саха (Якутия)</w:t>
      </w:r>
      <w:r>
        <w:rPr>
          <w:rFonts w:ascii="PT Serif Caption" w:hAnsi="PT Serif Caption"/>
          <w:i/>
          <w:sz w:val="16"/>
          <w:szCs w:val="16"/>
        </w:rPr>
        <w:t>:</w:t>
      </w:r>
      <w:r w:rsidRPr="007572EE">
        <w:rPr>
          <w:i/>
          <w:sz w:val="16"/>
          <w:szCs w:val="16"/>
        </w:rPr>
        <w:t xml:space="preserve"> </w:t>
      </w:r>
      <w:r w:rsidRPr="007572EE">
        <w:rPr>
          <w:rFonts w:ascii="PT Serif Caption" w:hAnsi="PT Serif Caption"/>
          <w:i/>
          <w:sz w:val="16"/>
          <w:szCs w:val="16"/>
        </w:rPr>
        <w:t>Такой методики, которая работает от</w:t>
      </w:r>
      <w:proofErr w:type="gramStart"/>
      <w:r w:rsidRPr="007572EE">
        <w:rPr>
          <w:rFonts w:ascii="PT Serif Caption" w:hAnsi="PT Serif Caption"/>
          <w:i/>
          <w:sz w:val="16"/>
          <w:szCs w:val="16"/>
        </w:rPr>
        <w:t xml:space="preserve"> А</w:t>
      </w:r>
      <w:proofErr w:type="gramEnd"/>
      <w:r w:rsidRPr="007572EE">
        <w:rPr>
          <w:rFonts w:ascii="PT Serif Caption" w:hAnsi="PT Serif Caption"/>
          <w:i/>
          <w:sz w:val="16"/>
          <w:szCs w:val="16"/>
        </w:rPr>
        <w:t xml:space="preserve"> до Я, для </w:t>
      </w:r>
      <w:proofErr w:type="spellStart"/>
      <w:r w:rsidRPr="007572EE">
        <w:rPr>
          <w:rFonts w:ascii="PT Serif Caption" w:hAnsi="PT Serif Caption"/>
          <w:i/>
          <w:sz w:val="16"/>
          <w:szCs w:val="16"/>
        </w:rPr>
        <w:t>госуправления</w:t>
      </w:r>
      <w:proofErr w:type="spellEnd"/>
      <w:r w:rsidRPr="007572EE">
        <w:rPr>
          <w:rFonts w:ascii="PT Serif Caption" w:hAnsi="PT Serif Caption"/>
          <w:i/>
          <w:sz w:val="16"/>
          <w:szCs w:val="16"/>
        </w:rPr>
        <w:t xml:space="preserve"> еще не придумано. Бережливые технологии пришли из бизнеса, но они у нас блестяще работают в министерствах и ведомствах. Надо во всем искать то, что можно у нас использовать. Если творчески подходить, с людьми разговаривать, все получается.</w:t>
      </w:r>
    </w:p>
    <w:p w:rsidR="007572EE" w:rsidRP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hAnsi="PT Serif Caption"/>
          <w:sz w:val="20"/>
          <w:szCs w:val="20"/>
        </w:rPr>
      </w:pPr>
      <w:r w:rsidRPr="007572EE">
        <w:rPr>
          <w:rFonts w:ascii="PT Serif Caption" w:hAnsi="PT Serif Caption"/>
          <w:sz w:val="20"/>
          <w:szCs w:val="20"/>
        </w:rPr>
        <w:t xml:space="preserve">Летом 2020 года глава Якутии подписал указ о задачах по модернизации государственного управления до 2024 года. Согласно указу, приоритетной задачей </w:t>
      </w:r>
      <w:proofErr w:type="spellStart"/>
      <w:r w:rsidRPr="007572EE">
        <w:rPr>
          <w:rFonts w:ascii="PT Serif Caption" w:hAnsi="PT Serif Caption"/>
          <w:sz w:val="20"/>
          <w:szCs w:val="20"/>
        </w:rPr>
        <w:t>госуправления</w:t>
      </w:r>
      <w:proofErr w:type="spellEnd"/>
      <w:r w:rsidRPr="007572EE">
        <w:rPr>
          <w:rFonts w:ascii="PT Serif Caption" w:hAnsi="PT Serif Caption"/>
          <w:sz w:val="20"/>
          <w:szCs w:val="20"/>
        </w:rPr>
        <w:t xml:space="preserve"> в республике остается повышение эффективности работы аппарата за счет новых технологий, включая цифровую трансформацию, принятие решений на основе анализа данных, а также оптимизации численности государственных и муниципальных служащих.</w:t>
      </w:r>
    </w:p>
    <w:p w:rsidR="007572EE" w:rsidRP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hAnsi="PT Serif Caption"/>
          <w:sz w:val="20"/>
          <w:szCs w:val="20"/>
        </w:rPr>
      </w:pPr>
      <w:r w:rsidRPr="007572EE">
        <w:rPr>
          <w:rFonts w:ascii="PT Serif Caption" w:hAnsi="PT Serif Caption"/>
          <w:sz w:val="20"/>
          <w:szCs w:val="20"/>
        </w:rPr>
        <w:t>Согласно указу временные затраты на принятие решений в исполнительных органах государственной власти будут сокращены на 25%; оказание государственных и муниципальных услуг минимум на 70% перейдет в электронный формат; государственных служащих станет меньше на 30%, при этом качество управления значительно возрастет.</w:t>
      </w:r>
    </w:p>
    <w:p w:rsidR="007572EE" w:rsidRP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hAnsi="PT Serif Caption"/>
          <w:sz w:val="20"/>
          <w:szCs w:val="20"/>
        </w:rPr>
      </w:pPr>
      <w:r w:rsidRPr="007572EE">
        <w:rPr>
          <w:rFonts w:ascii="PT Serif Caption" w:hAnsi="PT Serif Caption"/>
          <w:sz w:val="20"/>
          <w:szCs w:val="20"/>
        </w:rPr>
        <w:t xml:space="preserve">Так, в ряде ведомств республики право подписания писем, имеющих организационный характер, получили специалисты, которые являются непосредственными исполнителями. В целом, процесс подписания документов упростился, при этом повысилась ответственность специалистов. </w:t>
      </w:r>
    </w:p>
    <w:p w:rsidR="007572EE" w:rsidRP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hAnsi="PT Serif Caption"/>
          <w:sz w:val="20"/>
          <w:szCs w:val="20"/>
        </w:rPr>
      </w:pPr>
      <w:r w:rsidRPr="007572EE">
        <w:rPr>
          <w:rFonts w:ascii="PT Serif Caption" w:hAnsi="PT Serif Caption"/>
          <w:sz w:val="20"/>
          <w:szCs w:val="20"/>
        </w:rPr>
        <w:t xml:space="preserve">С точки зрения видимого для людей эффекта, главная задача — это автоматизация работы с гражданами, в частности предоставление всех </w:t>
      </w:r>
      <w:proofErr w:type="spellStart"/>
      <w:r w:rsidRPr="007572EE">
        <w:rPr>
          <w:rFonts w:ascii="PT Serif Caption" w:hAnsi="PT Serif Caption"/>
          <w:sz w:val="20"/>
          <w:szCs w:val="20"/>
        </w:rPr>
        <w:t>госуслуг</w:t>
      </w:r>
      <w:proofErr w:type="spellEnd"/>
      <w:r w:rsidRPr="007572EE">
        <w:rPr>
          <w:rFonts w:ascii="PT Serif Caption" w:hAnsi="PT Serif Caption"/>
          <w:sz w:val="20"/>
          <w:szCs w:val="20"/>
        </w:rPr>
        <w:t xml:space="preserve"> в электронном виде через МФЦ («Проект МФЦ 2.0»), а также оперативное и эффективное рассмотрение обращений граждан в </w:t>
      </w:r>
      <w:proofErr w:type="spellStart"/>
      <w:r w:rsidRPr="007572EE">
        <w:rPr>
          <w:rFonts w:ascii="PT Serif Caption" w:hAnsi="PT Serif Caption"/>
          <w:sz w:val="20"/>
          <w:szCs w:val="20"/>
        </w:rPr>
        <w:t>соцсетях</w:t>
      </w:r>
      <w:proofErr w:type="spellEnd"/>
      <w:r w:rsidRPr="007572EE">
        <w:rPr>
          <w:rFonts w:ascii="PT Serif Caption" w:hAnsi="PT Serif Caption"/>
          <w:sz w:val="20"/>
          <w:szCs w:val="20"/>
        </w:rPr>
        <w:t xml:space="preserve"> посредством системы «Цифровой помощник», созданной на базе искусственного интеллекта.</w:t>
      </w:r>
    </w:p>
    <w:p w:rsidR="007572EE" w:rsidRDefault="007572EE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aps/>
          <w:color w:val="3C3C3B"/>
          <w:sz w:val="36"/>
          <w:szCs w:val="36"/>
          <w:lang w:eastAsia="en-US"/>
        </w:rPr>
      </w:pPr>
    </w:p>
    <w:p w:rsidR="007572EE" w:rsidRDefault="007572EE" w:rsidP="00F36BCF">
      <w:pPr>
        <w:pStyle w:val="af9"/>
        <w:spacing w:before="28" w:after="0"/>
        <w:ind w:firstLine="0"/>
        <w:jc w:val="left"/>
        <w:rPr>
          <w:rFonts w:asciiTheme="minorHAnsi" w:hAnsiTheme="minorHAnsi" w:cs="Roboto Bold"/>
          <w:b/>
          <w:bCs/>
          <w:caps/>
          <w:sz w:val="36"/>
          <w:szCs w:val="36"/>
        </w:rPr>
      </w:pPr>
      <w:r w:rsidRPr="007572EE">
        <w:rPr>
          <w:rFonts w:asciiTheme="minorHAnsi" w:hAnsiTheme="minorHAnsi" w:cs="Roboto Bold"/>
          <w:b/>
          <w:bCs/>
          <w:caps/>
          <w:sz w:val="36"/>
          <w:szCs w:val="36"/>
        </w:rPr>
        <w:lastRenderedPageBreak/>
        <w:t>НИЖЕГОРОДСКАЯ ОБЛАСТЬ</w:t>
      </w:r>
    </w:p>
    <w:p w:rsidR="007572EE" w:rsidRPr="007572EE" w:rsidRDefault="007572EE" w:rsidP="007572EE">
      <w:pPr>
        <w:pStyle w:val="af9"/>
        <w:spacing w:before="28" w:after="0"/>
        <w:ind w:firstLine="0"/>
        <w:jc w:val="left"/>
        <w:rPr>
          <w:spacing w:val="-2"/>
        </w:rPr>
      </w:pPr>
      <w:r w:rsidRPr="007572EE">
        <w:rPr>
          <w:spacing w:val="-2"/>
        </w:rPr>
        <w:t xml:space="preserve">В Нижегородской области в 2018 году был создан объединенный проектный офис правительства Нижегородской области и </w:t>
      </w:r>
      <w:proofErr w:type="spellStart"/>
      <w:r w:rsidRPr="007572EE">
        <w:rPr>
          <w:spacing w:val="-2"/>
        </w:rPr>
        <w:t>госкорпорации</w:t>
      </w:r>
      <w:proofErr w:type="spellEnd"/>
      <w:r w:rsidRPr="007572EE">
        <w:rPr>
          <w:spacing w:val="-2"/>
        </w:rPr>
        <w:t xml:space="preserve"> </w:t>
      </w:r>
      <w:proofErr w:type="spellStart"/>
      <w:r w:rsidRPr="007572EE">
        <w:rPr>
          <w:spacing w:val="-2"/>
        </w:rPr>
        <w:t>Росатом</w:t>
      </w:r>
      <w:proofErr w:type="spellEnd"/>
      <w:r w:rsidRPr="007572EE">
        <w:rPr>
          <w:spacing w:val="-2"/>
        </w:rPr>
        <w:t>, охвативший все МФЦ области. С 2019 года действует проект обучения государственных и муниципальных служащих бережливым технологиям в управлении. Главная цель проекта — повышение удовлетворенности граждан работой органов власти.</w:t>
      </w:r>
    </w:p>
    <w:p w:rsidR="007572EE" w:rsidRPr="007572EE" w:rsidRDefault="007572EE" w:rsidP="007572EE">
      <w:pPr>
        <w:pStyle w:val="af9"/>
        <w:spacing w:before="28" w:after="0"/>
        <w:ind w:firstLine="0"/>
        <w:jc w:val="left"/>
        <w:rPr>
          <w:spacing w:val="-2"/>
        </w:rPr>
      </w:pPr>
      <w:r w:rsidRPr="007572EE">
        <w:rPr>
          <w:spacing w:val="-2"/>
        </w:rPr>
        <w:t>В 2019 году начала работу «Фабрика процессов эффективного управления», на ее базе прошли очное обучение 1000 сотрудников органов исполнительной власти. Задача фабрики - внедрить философию и принципы эффективности в сознание государственных и муниципальных служащих, найти агентов изменений и запустить новые проекты в районах. Обучение проводится в формате ролевой игры, в основу которой положен типичный для служащих процесс. Последовательно воспроизводится текущее состояние процесса, его хронометраж, проводится анализ, картирование и оптимизация. Каждый сотрудник, прошедший обучение, должен закрепить теоретические знания, оптимизировав свой рабочий процесс под контролем тренера.</w:t>
      </w:r>
    </w:p>
    <w:p w:rsidR="007572EE" w:rsidRPr="007572EE" w:rsidRDefault="007572EE" w:rsidP="007572EE">
      <w:pPr>
        <w:pStyle w:val="af9"/>
        <w:spacing w:before="28" w:after="0"/>
        <w:ind w:firstLine="0"/>
        <w:jc w:val="left"/>
        <w:rPr>
          <w:spacing w:val="-2"/>
        </w:rPr>
      </w:pPr>
      <w:r w:rsidRPr="007572EE">
        <w:rPr>
          <w:spacing w:val="-2"/>
        </w:rPr>
        <w:t>В 2021 году запущено порядка 500 проектов, подготовку проходят около 100 агентов изменений, разрабатывается пакет обучающих программ. Для вовлечения в проектную деятельность органов местного самоуправления, фабрики процессов создаются в отдельных районах Нижегородской области. Для открытия фабрик выбраны районы с хорошей транспортной доступностью, чтобы команды даже из отдаленных муниципалитетов могли периодически проходить очное обучение. Разработаны курсы, очные и дистанционные, в том числе обучение для тренеров.</w:t>
      </w:r>
    </w:p>
    <w:p w:rsidR="007572EE" w:rsidRPr="007572EE" w:rsidRDefault="007572EE" w:rsidP="007572EE">
      <w:pPr>
        <w:pStyle w:val="af9"/>
        <w:spacing w:before="28" w:after="0"/>
        <w:ind w:firstLine="0"/>
        <w:jc w:val="left"/>
        <w:rPr>
          <w:spacing w:val="-2"/>
        </w:rPr>
      </w:pPr>
      <w:r w:rsidRPr="007572EE">
        <w:rPr>
          <w:spacing w:val="-2"/>
        </w:rPr>
        <w:t xml:space="preserve">Для массового обучения госслужащих в 2020 году был реализован проект «Календарь эффективного госслужащего». Он содержит описание набора инструментов и служит пособием для поэтапной оптимизации рабочего процесса. Предполагается, что пользователь ежеквартально выполняет последовательность действий по оптимизации: описание процесса, его анализ, совершенствование, запуск оптимизированного процесса. В ведомствах Нижегородской области размещаются стенды с основной информацией для участников проекта. </w:t>
      </w:r>
    </w:p>
    <w:p w:rsidR="00F36BCF" w:rsidRDefault="007572EE" w:rsidP="007572EE">
      <w:pPr>
        <w:pStyle w:val="af9"/>
        <w:spacing w:before="28" w:after="0"/>
        <w:ind w:firstLine="0"/>
        <w:jc w:val="left"/>
        <w:rPr>
          <w:spacing w:val="-2"/>
        </w:rPr>
      </w:pPr>
      <w:r w:rsidRPr="007572EE">
        <w:rPr>
          <w:spacing w:val="-2"/>
        </w:rPr>
        <w:t xml:space="preserve">Чем воспользоваться из многообразия методик и инструментов, представленных в этом обзоре? Универсального решения, как всегда, нет. Рекомендуется пробовать разные подходы и выбирать то, что будет работать на вашей территории. Единственный совет — помнить о конечных потребителях процессов. Это ваши сотрудники, граждане и бизнес. Чтобы действительно понять их запросы, нужны исследования, основанные на данных, и здесь в дополнение к традиционным процессным подходам появляются </w:t>
      </w:r>
      <w:proofErr w:type="spellStart"/>
      <w:r w:rsidRPr="007572EE">
        <w:rPr>
          <w:spacing w:val="-2"/>
        </w:rPr>
        <w:t>клиентоцентричные</w:t>
      </w:r>
      <w:proofErr w:type="spellEnd"/>
      <w:r w:rsidRPr="007572EE">
        <w:rPr>
          <w:spacing w:val="-2"/>
        </w:rPr>
        <w:t>. Об этом расскажем в следующем номере.</w:t>
      </w:r>
    </w:p>
    <w:p w:rsidR="00F36BCF" w:rsidRDefault="00F36BCF" w:rsidP="00F36BCF">
      <w:pPr>
        <w:rPr>
          <w:rFonts w:ascii="PT Serif Caption" w:eastAsiaTheme="minorHAnsi" w:hAnsi="PT Serif Caption" w:cs="PT Serif Caption"/>
          <w:b/>
          <w:color w:val="3C3C3B"/>
          <w:spacing w:val="-2"/>
          <w:sz w:val="20"/>
          <w:szCs w:val="20"/>
          <w:lang w:eastAsia="en-US"/>
        </w:rPr>
      </w:pPr>
      <w:bookmarkStart w:id="0" w:name="_GoBack"/>
      <w:bookmarkEnd w:id="0"/>
    </w:p>
    <w:sectPr w:rsidR="00F36BCF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2E" w:rsidRDefault="0029392E" w:rsidP="002868CF">
      <w:r>
        <w:separator/>
      </w:r>
    </w:p>
  </w:endnote>
  <w:endnote w:type="continuationSeparator" w:id="0">
    <w:p w:rsidR="0029392E" w:rsidRDefault="0029392E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 Caption">
    <w:altName w:val="Century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2E" w:rsidRDefault="0029392E" w:rsidP="002868CF">
      <w:r>
        <w:separator/>
      </w:r>
    </w:p>
  </w:footnote>
  <w:footnote w:type="continuationSeparator" w:id="0">
    <w:p w:rsidR="0029392E" w:rsidRDefault="0029392E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2E" w:rsidRPr="00B05AC3" w:rsidRDefault="0029392E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</w:t>
    </w:r>
    <w:r w:rsidR="003341F6">
      <w:rPr>
        <w:rFonts w:ascii="Myriad Pro" w:hAnsi="Myriad Pro"/>
        <w:b/>
        <w:color w:val="auto"/>
      </w:rPr>
      <w:t xml:space="preserve">                        </w:t>
    </w:r>
    <w:r w:rsidR="003341F6">
      <w:rPr>
        <w:rFonts w:ascii="Myriad Pro" w:hAnsi="Myriad Pro"/>
        <w:color w:val="auto"/>
        <w:sz w:val="20"/>
        <w:szCs w:val="20"/>
      </w:rPr>
      <w:t>ИЮЛЬ-СЕНТЯБРЬ  2021</w:t>
    </w:r>
  </w:p>
  <w:p w:rsidR="0029392E" w:rsidRDefault="007572EE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29392E" w:rsidRDefault="0029392E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29392E" w:rsidRPr="00B05AC3" w:rsidRDefault="0029392E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18C0441E"/>
    <w:multiLevelType w:val="hybridMultilevel"/>
    <w:tmpl w:val="A4F61068"/>
    <w:lvl w:ilvl="0" w:tplc="6ACEF0F6">
      <w:start w:val="1"/>
      <w:numFmt w:val="decimal"/>
      <w:lvlText w:val="%1."/>
      <w:lvlJc w:val="left"/>
      <w:pPr>
        <w:ind w:left="720" w:hanging="360"/>
      </w:pPr>
      <w:rPr>
        <w:rFonts w:ascii="PT Serif Caption" w:eastAsiaTheme="minorHAnsi" w:hAnsi="PT Serif Caption" w:cs="Roboto Bold" w:hint="default"/>
        <w:b/>
        <w:color w:val="3C3C3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2A16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392E"/>
    <w:rsid w:val="0029469C"/>
    <w:rsid w:val="002A168C"/>
    <w:rsid w:val="002B3D12"/>
    <w:rsid w:val="002D65BE"/>
    <w:rsid w:val="002D71DA"/>
    <w:rsid w:val="002E270B"/>
    <w:rsid w:val="002F399B"/>
    <w:rsid w:val="00320AFE"/>
    <w:rsid w:val="00332C62"/>
    <w:rsid w:val="003341F6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52D7D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572EE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5C61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B5C1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36BCF"/>
    <w:rsid w:val="00F401A3"/>
    <w:rsid w:val="00F42144"/>
    <w:rsid w:val="00F60C83"/>
    <w:rsid w:val="00F624D7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styleId="aff1">
    <w:name w:val="Balloon Text"/>
    <w:basedOn w:val="a"/>
    <w:link w:val="aff2"/>
    <w:uiPriority w:val="99"/>
    <w:semiHidden/>
    <w:unhideWhenUsed/>
    <w:rsid w:val="0081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815C61"/>
    <w:rPr>
      <w:rFonts w:ascii="Tahoma" w:eastAsiaTheme="minorEastAsia" w:hAnsi="Tahoma" w:cs="Tahoma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9B5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21</cp:revision>
  <dcterms:created xsi:type="dcterms:W3CDTF">2018-01-22T02:08:00Z</dcterms:created>
  <dcterms:modified xsi:type="dcterms:W3CDTF">2021-10-07T08:23:00Z</dcterms:modified>
</cp:coreProperties>
</file>