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02" w:rsidRDefault="00304FA1" w:rsidP="00304FA1">
      <w:pPr>
        <w:pStyle w:val="af9"/>
        <w:spacing w:before="240"/>
        <w:rPr>
          <w:rFonts w:asciiTheme="minorHAnsi" w:hAnsiTheme="minorHAnsi"/>
          <w:b/>
          <w:iCs/>
          <w:color w:val="000000"/>
          <w:sz w:val="28"/>
          <w:szCs w:val="28"/>
        </w:rPr>
      </w:pPr>
      <w:r w:rsidRPr="00304FA1">
        <w:rPr>
          <w:rFonts w:ascii="Roboto Bold" w:hAnsi="Roboto Bold"/>
          <w:b/>
          <w:iCs/>
          <w:color w:val="000000"/>
          <w:sz w:val="28"/>
          <w:szCs w:val="28"/>
        </w:rPr>
        <w:t>Впервые с начала пандемии очередной Съезд Совета</w:t>
      </w:r>
      <w:r>
        <w:rPr>
          <w:rFonts w:asciiTheme="minorHAnsi" w:hAnsiTheme="minorHAnsi"/>
          <w:b/>
          <w:iCs/>
          <w:color w:val="000000"/>
          <w:sz w:val="28"/>
          <w:szCs w:val="28"/>
        </w:rPr>
        <w:t xml:space="preserve"> </w:t>
      </w:r>
      <w:r w:rsidRPr="00304FA1">
        <w:rPr>
          <w:rFonts w:ascii="Roboto Bold" w:hAnsi="Roboto Bold"/>
          <w:b/>
          <w:iCs/>
          <w:color w:val="000000"/>
          <w:sz w:val="28"/>
          <w:szCs w:val="28"/>
        </w:rPr>
        <w:t>муниципальных образований состоялся в очном формате. Представители муниципального сообщества подвели итоги работы последней пятилетки и избрали на новый срок</w:t>
      </w:r>
      <w:r>
        <w:rPr>
          <w:rFonts w:asciiTheme="minorHAnsi" w:hAnsiTheme="minorHAnsi"/>
          <w:b/>
          <w:iCs/>
          <w:color w:val="000000"/>
          <w:sz w:val="28"/>
          <w:szCs w:val="28"/>
        </w:rPr>
        <w:t xml:space="preserve"> </w:t>
      </w:r>
      <w:r w:rsidRPr="00304FA1">
        <w:rPr>
          <w:rFonts w:ascii="Roboto Bold" w:hAnsi="Roboto Bold"/>
          <w:b/>
          <w:iCs/>
          <w:color w:val="000000"/>
          <w:sz w:val="28"/>
          <w:szCs w:val="28"/>
        </w:rPr>
        <w:t>полномочий Председателя и Президиум Совета.</w:t>
      </w:r>
      <w:r w:rsidR="000D4402" w:rsidRPr="000D4402">
        <w:rPr>
          <w:rFonts w:ascii="Roboto Bold" w:hAnsi="Roboto Bold"/>
          <w:b/>
          <w:iCs/>
          <w:color w:val="000000"/>
          <w:sz w:val="28"/>
          <w:szCs w:val="28"/>
        </w:rPr>
        <w:t xml:space="preserve"> </w:t>
      </w:r>
    </w:p>
    <w:p w:rsidR="00304FA1" w:rsidRPr="00304FA1" w:rsidRDefault="00304FA1" w:rsidP="00304FA1">
      <w:pPr>
        <w:pStyle w:val="af3"/>
        <w:spacing w:before="240"/>
        <w:jc w:val="both"/>
        <w:rPr>
          <w:b/>
          <w:lang w:val="ru-RU"/>
        </w:rPr>
      </w:pPr>
      <w:r w:rsidRPr="00304FA1">
        <w:rPr>
          <w:b/>
          <w:lang w:val="ru-RU"/>
        </w:rPr>
        <w:t>ЗАДАЧА – РАБОТАТЬ СЛАЖЕННО, КАЧЕСТВЕННО</w:t>
      </w:r>
      <w:r w:rsidRPr="00304FA1">
        <w:rPr>
          <w:b/>
          <w:lang w:val="ru-RU"/>
        </w:rPr>
        <w:t xml:space="preserve"> </w:t>
      </w:r>
      <w:r w:rsidRPr="00304FA1">
        <w:rPr>
          <w:b/>
          <w:lang w:val="ru-RU"/>
        </w:rPr>
        <w:t>И ОПЕРАТИВНО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Ежегодный Съезд Совета – это крупнейшее для муниципального сообщества Томской области событие, в котором традиционно принимают участие глава региона, председатель регионального парламента, представители органов государственной власти и органов местного самоуправления.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proofErr w:type="gramStart"/>
      <w:r w:rsidRPr="00304FA1">
        <w:rPr>
          <w:lang w:val="ru-RU"/>
        </w:rPr>
        <w:t xml:space="preserve">В нынешнем, уже 19-м Съезде, в числе почетных гостей также присутствовали главный федеральный инспектор по Томской области Владимир Николаевич </w:t>
      </w:r>
      <w:proofErr w:type="spellStart"/>
      <w:r w:rsidRPr="00304FA1">
        <w:rPr>
          <w:lang w:val="ru-RU"/>
        </w:rPr>
        <w:t>Сирчук</w:t>
      </w:r>
      <w:proofErr w:type="spellEnd"/>
      <w:r w:rsidRPr="00304FA1">
        <w:rPr>
          <w:lang w:val="ru-RU"/>
        </w:rPr>
        <w:t xml:space="preserve">, председатель комитета Государственной Думы Российской Федерации по региональной политике и местному самоуправлению Алексей Николаевич Диденко, депутат Государственной Думы Российской Федерации Татьяна Васильевна Соломатина, сенаторы Российской Федерации Владимир Казимирович Кравченко и Виктор </w:t>
      </w:r>
      <w:proofErr w:type="spellStart"/>
      <w:r w:rsidRPr="00304FA1">
        <w:rPr>
          <w:lang w:val="ru-RU"/>
        </w:rPr>
        <w:t>Мельхиорович</w:t>
      </w:r>
      <w:proofErr w:type="spellEnd"/>
      <w:r w:rsidRPr="00304FA1">
        <w:rPr>
          <w:lang w:val="ru-RU"/>
        </w:rPr>
        <w:t xml:space="preserve"> Кресс.</w:t>
      </w:r>
      <w:proofErr w:type="gramEnd"/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>Такое представительное участие в работе томского муниципального форума свидетельствует о высоком интересе к деятельности органов местного самоуправления, дает возможность всесторонне посмотреть на проблемные моменты и вселяет большой оптимизм касательно тех предложений, которые прозвучали в докладах и закреплены Резолюцией Съезда.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>В частности, в рамках мероприятия были затронуты вопросы реализации национальных проектов и государственных программ, прозвучали предложения относительно модернизации жилищно-коммунального хозяйства, также говорилось о финансово-экономической ситуации в регионе и стимулировании местных инициатив как одного из ценных ресурсов развития территории. Во всех выступлениях красной нитью проходил призыв объединить усилия, действовать максимально профессионально и скоординировано.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Губернатор Томской области Владимир Владимирович </w:t>
      </w:r>
      <w:proofErr w:type="spellStart"/>
      <w:r w:rsidRPr="00304FA1">
        <w:rPr>
          <w:lang w:val="ru-RU"/>
        </w:rPr>
        <w:t>Мазур</w:t>
      </w:r>
      <w:proofErr w:type="spellEnd"/>
      <w:r w:rsidRPr="00304FA1">
        <w:rPr>
          <w:lang w:val="ru-RU"/>
        </w:rPr>
        <w:t xml:space="preserve"> в своем приветственном слове отметил, что Съезд Совета – это та площадка, где можно найти решения и наиболее эффективные подходы к деятельности муниципалитетов в интересах жителей области.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– Я помогаю главам муниципалитетов в нелегком труде, – сказал Владимир Владимирович, – потому что знаю: во многом именно от местного самоуправления зависит качество жизни людей – то, ради чего мы все работаем. Жители ждут от глав, от всех уровней власти в первую очередь, решения проблем. Это проблемы дорог, благоустройства, ЖКХ, ветхого и аварийного жилья, доступности и качества здравоохранения, работы пассажирского транспорта. И, конечно, люди ждут от власти реальных планов перспективного развития. Поэтому я поручил актуализировать стратегию развития области. Она обрела формат «народной», оставив основу, мы добавили еще темы и предложения, которые звучали на встречах и в ходе нашей с вами работы.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Помимо актуализации стратегии развития, сегодня также поставлена задача как минимум вдвое </w:t>
      </w:r>
      <w:proofErr w:type="gramStart"/>
      <w:r w:rsidRPr="00304FA1">
        <w:rPr>
          <w:lang w:val="ru-RU"/>
        </w:rPr>
        <w:t>увеличить</w:t>
      </w:r>
      <w:proofErr w:type="gramEnd"/>
      <w:r w:rsidRPr="00304FA1">
        <w:rPr>
          <w:lang w:val="ru-RU"/>
        </w:rPr>
        <w:t xml:space="preserve"> участие региона в федеральной программе «Комплексное развитие сельских территорий», по которой в муниципалитетах уже делается многое.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Безусловно, в приоритете остаются национальные проекты. По информации, представленной участникам Съезда заместителем Губернатора Томской области по экономике Антоновым Андреем Александровичем, в 2023 году объем финансирования всех                13-ти национальных проектов, реализуемых в Томской области, по сравнению с прошлым годом увеличен на 4 </w:t>
      </w:r>
      <w:proofErr w:type="gramStart"/>
      <w:r w:rsidRPr="00304FA1">
        <w:rPr>
          <w:lang w:val="ru-RU"/>
        </w:rPr>
        <w:t>млрд</w:t>
      </w:r>
      <w:proofErr w:type="gramEnd"/>
      <w:r w:rsidRPr="00304FA1">
        <w:rPr>
          <w:lang w:val="ru-RU"/>
        </w:rPr>
        <w:t xml:space="preserve"> рублей (с 14,5 до 18,5 млрд рублей).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lastRenderedPageBreak/>
        <w:t xml:space="preserve">Муниципалитеты продолжат исполнение шести национальных проектов, и им на эти цели планируется направить вдвое больше средств, чем в прошлом году – 8,2 </w:t>
      </w:r>
      <w:proofErr w:type="gramStart"/>
      <w:r w:rsidRPr="00304FA1">
        <w:rPr>
          <w:lang w:val="ru-RU"/>
        </w:rPr>
        <w:t>млрд</w:t>
      </w:r>
      <w:proofErr w:type="gramEnd"/>
      <w:r w:rsidRPr="00304FA1">
        <w:rPr>
          <w:lang w:val="ru-RU"/>
        </w:rPr>
        <w:t xml:space="preserve"> рублей.</w:t>
      </w:r>
    </w:p>
    <w:p w:rsid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>– Уважаемые коллеги! – обратился Губернатор. – Наша общая задача – работать слаженно, качественно и оперативно. Такую задачу ставит перед нами Президент России и жители.</w:t>
      </w:r>
    </w:p>
    <w:p w:rsidR="00304FA1" w:rsidRPr="00304FA1" w:rsidRDefault="00304FA1" w:rsidP="00304FA1">
      <w:pPr>
        <w:pStyle w:val="af3"/>
        <w:spacing w:before="240"/>
        <w:jc w:val="both"/>
        <w:rPr>
          <w:i/>
          <w:sz w:val="22"/>
          <w:lang w:val="ru-RU"/>
        </w:rPr>
      </w:pPr>
      <w:r w:rsidRPr="00304FA1">
        <w:rPr>
          <w:i/>
          <w:sz w:val="22"/>
          <w:lang w:val="ru-RU"/>
        </w:rPr>
        <w:t xml:space="preserve">РЕЗОЛЮЦИЯ СЪЕЗДА </w:t>
      </w:r>
    </w:p>
    <w:p w:rsidR="00304FA1" w:rsidRPr="00304FA1" w:rsidRDefault="00304FA1" w:rsidP="00304FA1">
      <w:pPr>
        <w:pStyle w:val="af3"/>
        <w:spacing w:before="240"/>
        <w:jc w:val="both"/>
        <w:rPr>
          <w:i/>
          <w:sz w:val="22"/>
          <w:lang w:val="ru-RU"/>
        </w:rPr>
      </w:pPr>
      <w:r w:rsidRPr="00304FA1">
        <w:rPr>
          <w:i/>
          <w:sz w:val="22"/>
          <w:lang w:val="ru-RU"/>
        </w:rPr>
        <w:t xml:space="preserve">Все поступившие ранее и прозвучавшие в ходе мероприятия предложения вошли в резолюцию Съезда, которая направлена для дальнейшей работы в Администрацию и Законодательную Думу Томской области. </w:t>
      </w:r>
    </w:p>
    <w:p w:rsidR="00304FA1" w:rsidRPr="00304FA1" w:rsidRDefault="00304FA1" w:rsidP="00304FA1">
      <w:pPr>
        <w:pStyle w:val="af3"/>
        <w:spacing w:before="240"/>
        <w:jc w:val="both"/>
        <w:rPr>
          <w:i/>
          <w:sz w:val="22"/>
          <w:lang w:val="ru-RU"/>
        </w:rPr>
      </w:pPr>
      <w:r w:rsidRPr="00304FA1">
        <w:rPr>
          <w:i/>
          <w:sz w:val="22"/>
          <w:lang w:val="ru-RU"/>
        </w:rPr>
        <w:t>К примеру, в целях исключения неравномерности при наполняемости местных бюджетов и возникновения кассовых разрывов от имени Съезда предложено оценить н</w:t>
      </w:r>
      <w:bookmarkStart w:id="0" w:name="_GoBack"/>
      <w:bookmarkEnd w:id="0"/>
      <w:r w:rsidRPr="00304FA1">
        <w:rPr>
          <w:i/>
          <w:sz w:val="22"/>
          <w:lang w:val="ru-RU"/>
        </w:rPr>
        <w:t xml:space="preserve">еобходимость отмены порядка уплаты налогов посредством единого налогового платежа и единого налогового счета. </w:t>
      </w:r>
    </w:p>
    <w:p w:rsidR="00304FA1" w:rsidRPr="00304FA1" w:rsidRDefault="00304FA1" w:rsidP="00304FA1">
      <w:pPr>
        <w:pStyle w:val="af3"/>
        <w:spacing w:before="240"/>
        <w:jc w:val="both"/>
        <w:rPr>
          <w:i/>
          <w:sz w:val="22"/>
          <w:lang w:val="ru-RU"/>
        </w:rPr>
      </w:pPr>
      <w:r w:rsidRPr="00304FA1">
        <w:rPr>
          <w:i/>
          <w:sz w:val="22"/>
          <w:lang w:val="ru-RU"/>
        </w:rPr>
        <w:t>Большой блок предложений касается вопросов в сфере ЖКХ, строительства социальных объектов, транспортного обслуживания населения и благоустройства территорий муниципалитетов.</w:t>
      </w:r>
    </w:p>
    <w:p w:rsidR="00304FA1" w:rsidRPr="00304FA1" w:rsidRDefault="00304FA1" w:rsidP="00304FA1">
      <w:pPr>
        <w:pStyle w:val="af3"/>
        <w:spacing w:before="240"/>
        <w:jc w:val="both"/>
        <w:rPr>
          <w:b/>
          <w:lang w:val="ru-RU"/>
        </w:rPr>
      </w:pPr>
      <w:r w:rsidRPr="00304FA1">
        <w:rPr>
          <w:b/>
          <w:lang w:val="ru-RU"/>
        </w:rPr>
        <w:t xml:space="preserve">ЖИВОЙ РАЗГОВОР О </w:t>
      </w:r>
      <w:proofErr w:type="gramStart"/>
      <w:r w:rsidRPr="00304FA1">
        <w:rPr>
          <w:b/>
          <w:lang w:val="ru-RU"/>
        </w:rPr>
        <w:t>ВАЖНОМ</w:t>
      </w:r>
      <w:proofErr w:type="gramEnd"/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Продолжая разговор о реализации национальных проектов, глава </w:t>
      </w:r>
      <w:proofErr w:type="spellStart"/>
      <w:r w:rsidRPr="00304FA1">
        <w:rPr>
          <w:lang w:val="ru-RU"/>
        </w:rPr>
        <w:t>Бакчарского</w:t>
      </w:r>
      <w:proofErr w:type="spellEnd"/>
      <w:r w:rsidRPr="00304FA1">
        <w:rPr>
          <w:lang w:val="ru-RU"/>
        </w:rPr>
        <w:t xml:space="preserve"> района </w:t>
      </w:r>
      <w:proofErr w:type="spellStart"/>
      <w:r w:rsidRPr="00304FA1">
        <w:rPr>
          <w:lang w:val="ru-RU"/>
        </w:rPr>
        <w:t>Ревера</w:t>
      </w:r>
      <w:proofErr w:type="spellEnd"/>
      <w:r w:rsidRPr="00304FA1">
        <w:rPr>
          <w:lang w:val="ru-RU"/>
        </w:rPr>
        <w:t xml:space="preserve"> Сергей Петрович указал на то, что зачастую крупные компании неохотно идут на маленький объем работ в отдаленные территории, и поэтому добросовестного подрядчика на важные социальные объекты часто сложно найти.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Кроме того, у каждого муниципалитета нет уверенности, будет ли его проект поддержан, даже при наличии проектно-сметной документации.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В этой связи Сергей Петрович предложил в каждом отчетном периоде сосредотачивать силы на одной-двух территориях по установленному плану-графику. Тогда каждый муниципалитет будет понимать, какое количество объектов будет построено или отремонтировано и к какому сроку необходимо подготовить ПСД.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Глава </w:t>
      </w:r>
      <w:proofErr w:type="spellStart"/>
      <w:r w:rsidRPr="00304FA1">
        <w:rPr>
          <w:lang w:val="ru-RU"/>
        </w:rPr>
        <w:t>Тегульдетского</w:t>
      </w:r>
      <w:proofErr w:type="spellEnd"/>
      <w:r w:rsidRPr="00304FA1">
        <w:rPr>
          <w:lang w:val="ru-RU"/>
        </w:rPr>
        <w:t xml:space="preserve"> поселения Житник Владимир Семенович обратил внимание на последующее содержание объектов, созданных в рамках национальных проектов и государственных программ. Объекты строятся, а средства на их содержание не учитываются в дотации.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>– Мое выступление с этой трибуны вызвано простой житейской необходимостью, – начал выступление Владимир Семенович, – например, мы обустраиваем тротуары, но их необходимо очищать от снега. И тут возникает вопрос: чем? Нужна специальная техника. Где и на какие ресурсы приобрести? Работать той техникой, которая имеется – это просто губить все, что построено. Нужна региональная поддержка на приобретение специальной малогабаритной техники для очистки тротуаров в зимний период.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О необходимости региональной поддержки говорилось еще в двух докладах. Только здесь речь шла о местных инициативах.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Так, директор </w:t>
      </w:r>
      <w:proofErr w:type="spellStart"/>
      <w:r w:rsidRPr="00304FA1">
        <w:rPr>
          <w:lang w:val="ru-RU"/>
        </w:rPr>
        <w:t>верхнекетского</w:t>
      </w:r>
      <w:proofErr w:type="spellEnd"/>
      <w:r w:rsidRPr="00304FA1">
        <w:rPr>
          <w:lang w:val="ru-RU"/>
        </w:rPr>
        <w:t xml:space="preserve"> учреждения «Культура» </w:t>
      </w:r>
      <w:proofErr w:type="spellStart"/>
      <w:r w:rsidRPr="00304FA1">
        <w:rPr>
          <w:lang w:val="ru-RU"/>
        </w:rPr>
        <w:t>Майкова</w:t>
      </w:r>
      <w:proofErr w:type="spellEnd"/>
      <w:r w:rsidRPr="00304FA1">
        <w:rPr>
          <w:lang w:val="ru-RU"/>
        </w:rPr>
        <w:t xml:space="preserve"> Оксана Георгиевна предложила наладить партнерские отношения с Благотворительным фондом Тимченко.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lastRenderedPageBreak/>
        <w:t>На сегодняшний день Фондом поддержано около 10 проектов. А </w:t>
      </w:r>
      <w:proofErr w:type="spellStart"/>
      <w:r w:rsidRPr="00304FA1">
        <w:rPr>
          <w:lang w:val="ru-RU"/>
        </w:rPr>
        <w:t>Верхнекетский</w:t>
      </w:r>
      <w:proofErr w:type="spellEnd"/>
      <w:r w:rsidRPr="00304FA1">
        <w:rPr>
          <w:lang w:val="ru-RU"/>
        </w:rPr>
        <w:t xml:space="preserve"> район стал единственным выпускником полного курса «Культурная мозаика» и может стать оператором конкурса на территории области, что является одним из условий сотрудничества. Второе условие –  участие областного бюджета в </w:t>
      </w:r>
      <w:proofErr w:type="spellStart"/>
      <w:r w:rsidRPr="00304FA1">
        <w:rPr>
          <w:lang w:val="ru-RU"/>
        </w:rPr>
        <w:t>софинансировании</w:t>
      </w:r>
      <w:proofErr w:type="spellEnd"/>
      <w:r w:rsidRPr="00304FA1">
        <w:rPr>
          <w:lang w:val="ru-RU"/>
        </w:rPr>
        <w:t xml:space="preserve"> проектов.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– Кроме денег мы получили доступ к знаниям, возможность ездить на стажировки и работать с экспертами, – поделилась Оксана Георгиевна. – Культурное проектирование, </w:t>
      </w:r>
      <w:proofErr w:type="spellStart"/>
      <w:r w:rsidRPr="00304FA1">
        <w:rPr>
          <w:lang w:val="ru-RU"/>
        </w:rPr>
        <w:t>фандрайзинг</w:t>
      </w:r>
      <w:proofErr w:type="spellEnd"/>
      <w:r w:rsidRPr="00304FA1">
        <w:rPr>
          <w:lang w:val="ru-RU"/>
        </w:rPr>
        <w:t xml:space="preserve"> – это очень полезный курс, он гораздо ценнее, чем деньги. И это мощный ресурс для развития нашей активно развивающейся области.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Стоит сказать, что для сельских территорий не менее важным ресурсом стал проект </w:t>
      </w:r>
      <w:proofErr w:type="gramStart"/>
      <w:r w:rsidRPr="00304FA1">
        <w:rPr>
          <w:lang w:val="ru-RU"/>
        </w:rPr>
        <w:t>инициативного</w:t>
      </w:r>
      <w:proofErr w:type="gramEnd"/>
      <w:r w:rsidRPr="00304FA1">
        <w:rPr>
          <w:lang w:val="ru-RU"/>
        </w:rPr>
        <w:t xml:space="preserve"> бюджетирования, который реализуется в Томской области уже более пяти лет.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>За это время с участием сре</w:t>
      </w:r>
      <w:proofErr w:type="gramStart"/>
      <w:r w:rsidRPr="00304FA1">
        <w:rPr>
          <w:lang w:val="ru-RU"/>
        </w:rPr>
        <w:t>дств гр</w:t>
      </w:r>
      <w:proofErr w:type="gramEnd"/>
      <w:r w:rsidRPr="00304FA1">
        <w:rPr>
          <w:lang w:val="ru-RU"/>
        </w:rPr>
        <w:t xml:space="preserve">аждан и бизнеса реализовано 312 проектов. В текущем году победителями конкурсного отбора стали еще 63 проекта. И как показала практика, средств, заложенных в областном бюджете на поддержку этих проектов – всего 40 </w:t>
      </w:r>
      <w:proofErr w:type="gramStart"/>
      <w:r w:rsidRPr="00304FA1">
        <w:rPr>
          <w:lang w:val="ru-RU"/>
        </w:rPr>
        <w:t>млн</w:t>
      </w:r>
      <w:proofErr w:type="gramEnd"/>
      <w:r w:rsidRPr="00304FA1">
        <w:rPr>
          <w:lang w:val="ru-RU"/>
        </w:rPr>
        <w:t xml:space="preserve"> рублей – уже недостаточно.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Исполнительный  директор Совета </w:t>
      </w:r>
      <w:proofErr w:type="spellStart"/>
      <w:r w:rsidRPr="00304FA1">
        <w:rPr>
          <w:lang w:val="ru-RU"/>
        </w:rPr>
        <w:t>Лиманская</w:t>
      </w:r>
      <w:proofErr w:type="spellEnd"/>
      <w:r w:rsidRPr="00304FA1">
        <w:rPr>
          <w:lang w:val="ru-RU"/>
        </w:rPr>
        <w:t xml:space="preserve"> Наталья Викторовна, выступая по этому вопросу, привела довольно наглядные примеры и показательные цифры.     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– Работая в составе конкурсной комиссии, мы наблюдаем некоторые тенденции, – сказала Наталья Викторовна. – Во-первых, меняется характер проектов. Сейчас все больше их направляется на ремонт коммунальных объектов. Подросла средняя стоимость проектов и, соответственно, объем запрашиваемой субсидии. Существенно вырос вклад граждан и бизнеса, и доля </w:t>
      </w:r>
      <w:proofErr w:type="spellStart"/>
      <w:r w:rsidRPr="00304FA1">
        <w:rPr>
          <w:lang w:val="ru-RU"/>
        </w:rPr>
        <w:t>софинансирования</w:t>
      </w:r>
      <w:proofErr w:type="spellEnd"/>
      <w:r w:rsidRPr="00304FA1">
        <w:rPr>
          <w:lang w:val="ru-RU"/>
        </w:rPr>
        <w:t xml:space="preserve"> из местных бюджетов. И наконец, жители почувствовали вкус победы. В этом году борьба в конкурсе развернулась за десятые доли балла.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Поворот инициативного бюджетирования в сторону жилищно-коммунального хозяйства – яркое подтверждение тому, что эта сфера нуждается в определенной перезагрузке. И об этом говорила глава </w:t>
      </w:r>
      <w:proofErr w:type="spellStart"/>
      <w:r w:rsidRPr="00304FA1">
        <w:rPr>
          <w:lang w:val="ru-RU"/>
        </w:rPr>
        <w:t>Володинского</w:t>
      </w:r>
      <w:proofErr w:type="spellEnd"/>
      <w:r w:rsidRPr="00304FA1">
        <w:rPr>
          <w:lang w:val="ru-RU"/>
        </w:rPr>
        <w:t xml:space="preserve"> поселения Петрова Раиса Петровна. В частности, муниципалитетам очень нужна своя региональная программа по ремонту и замене коммунальных сетей.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Особое внимание Раиса Петровна обратила на то, что сегодня муниципалитеты полностью отстранены от процедуры формирования тарифов.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– В одном из поселений </w:t>
      </w:r>
      <w:proofErr w:type="spellStart"/>
      <w:r w:rsidRPr="00304FA1">
        <w:rPr>
          <w:lang w:val="ru-RU"/>
        </w:rPr>
        <w:t>Кривошеинского</w:t>
      </w:r>
      <w:proofErr w:type="spellEnd"/>
      <w:r w:rsidRPr="00304FA1">
        <w:rPr>
          <w:lang w:val="ru-RU"/>
        </w:rPr>
        <w:t xml:space="preserve"> района тариф для населения по водоснабжению очень высокий в сравнении с другими,  – привела пример Раиса Петровна, – почему? Ответ мы не можем услышать, сети и качество воды как у всех. Как мы видим, расходы, </w:t>
      </w:r>
      <w:proofErr w:type="gramStart"/>
      <w:r w:rsidRPr="00304FA1">
        <w:rPr>
          <w:lang w:val="ru-RU"/>
        </w:rPr>
        <w:t>объемы, заложенные в тарифе не отражают</w:t>
      </w:r>
      <w:proofErr w:type="gramEnd"/>
      <w:r w:rsidRPr="00304FA1">
        <w:rPr>
          <w:lang w:val="ru-RU"/>
        </w:rPr>
        <w:t xml:space="preserve"> реальную хозяйственную деятельность </w:t>
      </w:r>
      <w:proofErr w:type="spellStart"/>
      <w:r w:rsidRPr="00304FA1">
        <w:rPr>
          <w:lang w:val="ru-RU"/>
        </w:rPr>
        <w:t>ресурсоснабжающей</w:t>
      </w:r>
      <w:proofErr w:type="spellEnd"/>
      <w:r w:rsidRPr="00304FA1">
        <w:rPr>
          <w:lang w:val="ru-RU"/>
        </w:rPr>
        <w:t xml:space="preserve"> организации. Предлагаем при формировании тарифов создать комиссии, включить в их состав представителей муниципалитетов, пусть с правом совещательного голоса. Мы только скажем вам спасибо.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Председатель Совета Григорий Андреевич </w:t>
      </w:r>
      <w:proofErr w:type="spellStart"/>
      <w:r w:rsidRPr="00304FA1">
        <w:rPr>
          <w:lang w:val="ru-RU"/>
        </w:rPr>
        <w:t>Шамин</w:t>
      </w:r>
      <w:proofErr w:type="spellEnd"/>
      <w:r w:rsidRPr="00304FA1">
        <w:rPr>
          <w:lang w:val="ru-RU"/>
        </w:rPr>
        <w:t>, выступая перед участниками Съезда с отчетным докладом, подвел итоги работы Совета за последние пять лет, а также еще раз акцентировал внимание на тех вопросах, которые больше всего ставят в тупик все муниципальное управление. И сегодня это – кадровое обеспечение.</w:t>
      </w:r>
    </w:p>
    <w:p w:rsid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– Заработная плата муниципальных служащих уже критично не соответствует уровню нагрузки и ответственности, – пояснил Григорий Андреевич, – а также не </w:t>
      </w:r>
      <w:proofErr w:type="spellStart"/>
      <w:r w:rsidRPr="00304FA1">
        <w:rPr>
          <w:lang w:val="ru-RU"/>
        </w:rPr>
        <w:t>конкурентна</w:t>
      </w:r>
      <w:proofErr w:type="spellEnd"/>
      <w:r w:rsidRPr="00304FA1">
        <w:rPr>
          <w:lang w:val="ru-RU"/>
        </w:rPr>
        <w:t xml:space="preserve"> зарплате работников учреждений сферы образования, культуры, медицины, не говоря уже о бизнесе. С ростом минимального размера оплаты труда мы подходим к той ситуации, что будем вынуждены доплачивать специалистам младших групп должностей </w:t>
      </w:r>
      <w:proofErr w:type="gramStart"/>
      <w:r w:rsidRPr="00304FA1">
        <w:rPr>
          <w:lang w:val="ru-RU"/>
        </w:rPr>
        <w:t>до</w:t>
      </w:r>
      <w:proofErr w:type="gramEnd"/>
      <w:r w:rsidRPr="00304FA1">
        <w:rPr>
          <w:lang w:val="ru-RU"/>
        </w:rPr>
        <w:t xml:space="preserve"> МРОТ. Муниципальная служба перестала быть привлекательной. На наш взгляд, здесь необходимо принятие комплексных мер, и в этой работе мы готовы принимать самое активное участие.</w:t>
      </w:r>
    </w:p>
    <w:p w:rsidR="00304FA1" w:rsidRDefault="00304FA1" w:rsidP="00304FA1">
      <w:pPr>
        <w:pStyle w:val="af3"/>
        <w:spacing w:before="240"/>
        <w:jc w:val="both"/>
        <w:rPr>
          <w:b/>
          <w:lang w:val="ru-RU"/>
        </w:rPr>
      </w:pPr>
      <w:r w:rsidRPr="00304FA1">
        <w:rPr>
          <w:b/>
          <w:lang w:val="ru-RU"/>
        </w:rPr>
        <w:t>СЛЕДУЯ НАЦИОНАЛЬНЫМ ИДЕЯМ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lastRenderedPageBreak/>
        <w:t xml:space="preserve">Тему кадров отчасти затронул в своем выступлении Алексей Николаевич Диденко, председатель комитета Государственной Думы РФ по региональной политике и местному самоуправлению. Он отметил, что главы муниципалитетов теперь встроены в вертикаль власти, и на них лежит более высокая ответственность, чем прежде.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–  На федеральном уровне приоритеты обозначены. В частности, конкретизированы ключевые задачи экономики: перезагрузка отношений с торговыми партнерами, укрепление технологического суверенитета, опережающий рост обрабатывающей промышленности, финансовый суверенитет, рост доходов граждан, защита материнства и детства. Вопрос, где в этом всем местное самоуправление? На самом деле почти во всем, потому что наши национальные проекты,  на которые тратятся огромные средства, реализуются в поселениях, в городах. И роль главы в этой вертикали ключевая, поскольку он «завязывает»  глобальные стратегические цели, новую идеологию с теми конкретными задачами, которые каждый день стоят перед ним.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19-й Съезд Совета состоялся в особое время необратимых перемен в мире и нашей стране. Санкции Запада в отношении России, специальная военная операция изменили жизнь каждого россиянина, внесли коррективы в приоритеты социально-экономического развития каждого региона и страны в целом.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 xml:space="preserve">В то же время, как отметила Председатель Законодательной Думы Томской области Козловская Оксана Витальевна, благодаря совместной работе исполнительных и законодательных органов всех уровней мы оперативно обновили правовую базу для сохранения устойчивости региональной экономики и социальной сферы. 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>И сегодня особую актуальность в обеспечении единого правового пространства приобретает гармонизация областных законов с муниципальными актами в интересах людей.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>О том, насколько важны координация действий и слаженная работа всех уровней власти при достижении национальных целей, говорил сенатор Российской Федерации Владимир Казимирович Кравченко.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>–  Я посмотрел внимательно резолюцию. Там, где пункты касаются Совета Федерации, мы обязательно включимся в работу, – заверил Владимир Казимирович. – Мы с вами контактируем, лоббируем интересы региона, знаем, что средств, к сожалению, не хватает. Но нужно понимать, что сейчас всем нужно выдерживать баланс интересов. Все, что связано с проведением специальной военной операции, финансированием военных расходов, поддержкой участников и членов их семей – это на первом месте.</w:t>
      </w:r>
    </w:p>
    <w:p w:rsidR="00304FA1" w:rsidRPr="00304FA1" w:rsidRDefault="00304FA1" w:rsidP="00304FA1">
      <w:pPr>
        <w:pStyle w:val="af3"/>
        <w:spacing w:before="240"/>
        <w:jc w:val="both"/>
        <w:rPr>
          <w:lang w:val="ru-RU"/>
        </w:rPr>
      </w:pPr>
      <w:r w:rsidRPr="00304FA1">
        <w:rPr>
          <w:lang w:val="ru-RU"/>
        </w:rPr>
        <w:t>Эти слова сенатора участники Съезда в знак солидарности встретили горячими аплодисментами. Также, по предложению Владимира Казимировича, от Съезда Совета муниципальных образований Томской области в адрес участников специальной военной операции направлено обращение со словами поддержки и благодарности за мужество и героизм.</w:t>
      </w:r>
    </w:p>
    <w:sectPr w:rsidR="00304FA1" w:rsidRPr="00304FA1" w:rsidSect="000D4402">
      <w:headerReference w:type="default" r:id="rId8"/>
      <w:pgSz w:w="11907" w:h="16839" w:code="9"/>
      <w:pgMar w:top="501" w:right="567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63" w:rsidRDefault="00374863" w:rsidP="002868CF">
      <w:r>
        <w:separator/>
      </w:r>
    </w:p>
  </w:endnote>
  <w:endnote w:type="continuationSeparator" w:id="0">
    <w:p w:rsidR="00374863" w:rsidRDefault="00374863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Century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63" w:rsidRDefault="00374863" w:rsidP="002868CF">
      <w:r>
        <w:separator/>
      </w:r>
    </w:p>
  </w:footnote>
  <w:footnote w:type="continuationSeparator" w:id="0">
    <w:p w:rsidR="00374863" w:rsidRDefault="00374863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63" w:rsidRPr="00B05AC3" w:rsidRDefault="00374863" w:rsidP="000D4402">
    <w:pPr>
      <w:pStyle w:val="a4"/>
      <w:tabs>
        <w:tab w:val="clear" w:pos="4677"/>
        <w:tab w:val="clear" w:pos="9355"/>
      </w:tabs>
      <w:ind w:firstLine="0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 w:rsidR="007A1A1B">
      <w:rPr>
        <w:rFonts w:ascii="Myriad Pro" w:hAnsi="Myriad Pro"/>
        <w:b/>
        <w:color w:val="auto"/>
      </w:rPr>
      <w:t xml:space="preserve">                                             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ЯНВАРЬ-МАРТ  202</w:t>
    </w:r>
    <w:r w:rsidR="00304FA1">
      <w:rPr>
        <w:rFonts w:ascii="Myriad Pro" w:hAnsi="Myriad Pro"/>
        <w:color w:val="auto"/>
        <w:sz w:val="20"/>
        <w:szCs w:val="20"/>
      </w:rPr>
      <w:t>3</w:t>
    </w:r>
  </w:p>
  <w:p w:rsidR="00374863" w:rsidRDefault="00304FA1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374863" w:rsidRDefault="0037486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374863" w:rsidRPr="00B05AC3" w:rsidRDefault="0037486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288537C7"/>
    <w:multiLevelType w:val="hybridMultilevel"/>
    <w:tmpl w:val="15D0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001DD"/>
    <w:rsid w:val="0003156E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D44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35525"/>
    <w:rsid w:val="00242C23"/>
    <w:rsid w:val="002546AA"/>
    <w:rsid w:val="00255CB8"/>
    <w:rsid w:val="00270ADC"/>
    <w:rsid w:val="0028236E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04FA1"/>
    <w:rsid w:val="00332C62"/>
    <w:rsid w:val="00345300"/>
    <w:rsid w:val="00354B27"/>
    <w:rsid w:val="00361E76"/>
    <w:rsid w:val="00373556"/>
    <w:rsid w:val="00374863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6F2BCF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A1A1B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9E2A20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customStyle="1" w:styleId="Default">
    <w:name w:val="Default"/>
    <w:rsid w:val="000D4402"/>
    <w:pPr>
      <w:autoSpaceDE w:val="0"/>
      <w:autoSpaceDN w:val="0"/>
      <w:adjustRightInd w:val="0"/>
      <w:spacing w:line="240" w:lineRule="auto"/>
      <w:ind w:firstLine="0"/>
      <w:jc w:val="left"/>
    </w:pPr>
    <w:rPr>
      <w:rFonts w:ascii="PT Serif Caption" w:hAnsi="PT Serif Caption" w:cs="PT Serif Captio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D4402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D4402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D4402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0D4402"/>
    <w:rPr>
      <w:rFonts w:ascii="Myriad Pro" w:hAnsi="Myriad Pro" w:cs="Myriad Pro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0D4402"/>
    <w:pPr>
      <w:spacing w:line="1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0D4402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6F2BCF"/>
    <w:pPr>
      <w:spacing w:line="281" w:lineRule="atLeast"/>
    </w:pPr>
    <w:rPr>
      <w:rFonts w:ascii="Roboto" w:hAnsi="Roboto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F2BCF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F2BCF"/>
    <w:pPr>
      <w:spacing w:line="201" w:lineRule="atLeast"/>
    </w:pPr>
    <w:rPr>
      <w:rFonts w:ascii="Roboto" w:hAnsi="Roboto" w:cstheme="minorBidi"/>
      <w:color w:val="auto"/>
    </w:rPr>
  </w:style>
  <w:style w:type="table" w:styleId="aff1">
    <w:name w:val="Table Grid"/>
    <w:basedOn w:val="a1"/>
    <w:uiPriority w:val="59"/>
    <w:rsid w:val="00361E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361E76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28236E"/>
    <w:pPr>
      <w:spacing w:line="161" w:lineRule="atLeast"/>
    </w:pPr>
    <w:rPr>
      <w:rFonts w:ascii="Helvetica" w:hAnsi="Helvetica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user</cp:lastModifiedBy>
  <cp:revision>4</cp:revision>
  <dcterms:created xsi:type="dcterms:W3CDTF">2022-04-15T06:26:00Z</dcterms:created>
  <dcterms:modified xsi:type="dcterms:W3CDTF">2023-04-24T05:50:00Z</dcterms:modified>
</cp:coreProperties>
</file>